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3" w:type="dxa"/>
        <w:tblLayout w:type="fixed"/>
        <w:tblLook w:val="04A0" w:firstRow="1" w:lastRow="0" w:firstColumn="1" w:lastColumn="0" w:noHBand="0" w:noVBand="1"/>
      </w:tblPr>
      <w:tblGrid>
        <w:gridCol w:w="5211"/>
        <w:gridCol w:w="4536"/>
        <w:gridCol w:w="4536"/>
      </w:tblGrid>
      <w:tr w:rsidR="00523D82" w:rsidRPr="00B80C97" w14:paraId="040F7B33" w14:textId="77777777" w:rsidTr="007E1D85">
        <w:tc>
          <w:tcPr>
            <w:tcW w:w="5211" w:type="dxa"/>
            <w:hideMark/>
          </w:tcPr>
          <w:p w14:paraId="3658E9DE" w14:textId="77777777" w:rsidR="007E1D85" w:rsidRPr="00B80C97" w:rsidRDefault="007E1D85" w:rsidP="00C566D6">
            <w:pPr>
              <w:widowControl w:val="0"/>
              <w:spacing w:after="0" w:line="240" w:lineRule="auto"/>
              <w:rPr>
                <w:rFonts w:ascii="Times New Roman" w:eastAsia="Batang" w:hAnsi="Times New Roman"/>
                <w:snapToGrid w:val="0"/>
                <w:sz w:val="28"/>
                <w:szCs w:val="28"/>
                <w:lang w:eastAsia="ru-RU"/>
              </w:rPr>
            </w:pPr>
          </w:p>
        </w:tc>
        <w:tc>
          <w:tcPr>
            <w:tcW w:w="4536" w:type="dxa"/>
            <w:hideMark/>
          </w:tcPr>
          <w:p w14:paraId="0C10C896" w14:textId="77777777" w:rsidR="00523D82" w:rsidRPr="00B80C97" w:rsidRDefault="00523D82" w:rsidP="00C566D6">
            <w:pPr>
              <w:widowControl w:val="0"/>
              <w:spacing w:after="0" w:line="240" w:lineRule="auto"/>
              <w:rPr>
                <w:rFonts w:ascii="Times New Roman" w:eastAsia="Times New Roman" w:hAnsi="Times New Roman"/>
                <w:b/>
                <w:snapToGrid w:val="0"/>
                <w:sz w:val="28"/>
                <w:szCs w:val="28"/>
                <w:lang w:eastAsia="ru-RU"/>
              </w:rPr>
            </w:pPr>
            <w:r w:rsidRPr="00B80C97">
              <w:rPr>
                <w:rFonts w:ascii="Times New Roman" w:eastAsia="Times New Roman" w:hAnsi="Times New Roman"/>
                <w:b/>
                <w:snapToGrid w:val="0"/>
                <w:sz w:val="28"/>
                <w:szCs w:val="28"/>
                <w:lang w:eastAsia="ru-RU"/>
              </w:rPr>
              <w:t>УТВЕРЖДЕНА</w:t>
            </w:r>
          </w:p>
          <w:p w14:paraId="7AEBDB49" w14:textId="77777777" w:rsidR="00653617" w:rsidRPr="00B80C97" w:rsidRDefault="00523D82" w:rsidP="00575348">
            <w:pPr>
              <w:autoSpaceDE w:val="0"/>
              <w:autoSpaceDN w:val="0"/>
              <w:spacing w:after="0" w:line="240" w:lineRule="auto"/>
              <w:rPr>
                <w:rFonts w:ascii="Times New Roman" w:eastAsia="Times New Roman" w:hAnsi="Times New Roman"/>
                <w:sz w:val="28"/>
                <w:szCs w:val="28"/>
                <w:lang w:eastAsia="ru-RU"/>
              </w:rPr>
            </w:pPr>
            <w:r w:rsidRPr="00B80C97">
              <w:rPr>
                <w:rFonts w:ascii="Times New Roman" w:eastAsia="Times New Roman" w:hAnsi="Times New Roman"/>
                <w:sz w:val="28"/>
                <w:szCs w:val="28"/>
                <w:lang w:eastAsia="ru-RU"/>
              </w:rPr>
              <w:t xml:space="preserve">Приказом </w:t>
            </w:r>
            <w:r w:rsidR="004C462F" w:rsidRPr="00B80C97">
              <w:rPr>
                <w:rFonts w:ascii="Times New Roman" w:eastAsia="Times New Roman" w:hAnsi="Times New Roman"/>
                <w:sz w:val="28"/>
                <w:szCs w:val="28"/>
                <w:lang w:eastAsia="ru-RU"/>
              </w:rPr>
              <w:t>П</w:t>
            </w:r>
            <w:r w:rsidRPr="00B80C97">
              <w:rPr>
                <w:rFonts w:ascii="Times New Roman" w:eastAsia="Times New Roman" w:hAnsi="Times New Roman"/>
                <w:sz w:val="28"/>
                <w:szCs w:val="28"/>
                <w:lang w:eastAsia="ru-RU"/>
              </w:rPr>
              <w:t xml:space="preserve">редседателя </w:t>
            </w:r>
          </w:p>
          <w:p w14:paraId="45487395" w14:textId="77777777" w:rsidR="00523D82" w:rsidRPr="00B80C97" w:rsidRDefault="007E702A" w:rsidP="00B608C1">
            <w:pPr>
              <w:autoSpaceDE w:val="0"/>
              <w:autoSpaceDN w:val="0"/>
              <w:spacing w:after="0" w:line="240" w:lineRule="auto"/>
              <w:rPr>
                <w:rFonts w:ascii="Times New Roman" w:eastAsia="Times New Roman" w:hAnsi="Times New Roman"/>
                <w:sz w:val="28"/>
                <w:szCs w:val="28"/>
                <w:lang w:eastAsia="ru-RU"/>
              </w:rPr>
            </w:pPr>
            <w:r w:rsidRPr="00B80C97">
              <w:rPr>
                <w:rFonts w:ascii="Times New Roman" w:eastAsia="Times New Roman" w:hAnsi="Times New Roman"/>
                <w:sz w:val="28"/>
                <w:szCs w:val="28"/>
                <w:lang w:eastAsia="ru-RU"/>
              </w:rPr>
              <w:t>РГУ «</w:t>
            </w:r>
            <w:r w:rsidR="00523D82" w:rsidRPr="00B80C97">
              <w:rPr>
                <w:rFonts w:ascii="Times New Roman" w:eastAsia="Times New Roman" w:hAnsi="Times New Roman"/>
                <w:sz w:val="28"/>
                <w:szCs w:val="28"/>
                <w:lang w:eastAsia="ru-RU"/>
              </w:rPr>
              <w:t xml:space="preserve">Комитет </w:t>
            </w:r>
            <w:r w:rsidR="008819FB" w:rsidRPr="00B80C97">
              <w:rPr>
                <w:rFonts w:ascii="Times New Roman" w:eastAsia="Times New Roman" w:hAnsi="Times New Roman"/>
                <w:sz w:val="28"/>
                <w:szCs w:val="28"/>
                <w:lang w:eastAsia="ru-RU"/>
              </w:rPr>
              <w:t>медицинского</w:t>
            </w:r>
            <w:r w:rsidR="00B608C1" w:rsidRPr="00B80C97">
              <w:rPr>
                <w:rFonts w:ascii="Times New Roman" w:eastAsia="Times New Roman" w:hAnsi="Times New Roman"/>
                <w:sz w:val="28"/>
                <w:szCs w:val="28"/>
                <w:lang w:eastAsia="ru-RU"/>
              </w:rPr>
              <w:t xml:space="preserve"> и </w:t>
            </w:r>
            <w:r w:rsidR="008819FB" w:rsidRPr="00B80C97">
              <w:rPr>
                <w:rFonts w:ascii="Times New Roman" w:eastAsia="Times New Roman" w:hAnsi="Times New Roman"/>
                <w:sz w:val="28"/>
                <w:szCs w:val="28"/>
                <w:lang w:eastAsia="ru-RU"/>
              </w:rPr>
              <w:t>фармацевтического контроля</w:t>
            </w:r>
            <w:r w:rsidRPr="00B80C97">
              <w:rPr>
                <w:rFonts w:ascii="Times New Roman" w:eastAsia="Times New Roman" w:hAnsi="Times New Roman"/>
                <w:sz w:val="28"/>
                <w:szCs w:val="28"/>
                <w:lang w:eastAsia="ru-RU"/>
              </w:rPr>
              <w:t>»</w:t>
            </w:r>
          </w:p>
          <w:p w14:paraId="078702E9" w14:textId="77777777" w:rsidR="00523D82" w:rsidRPr="00B80C97" w:rsidRDefault="00523D82" w:rsidP="00C566D6">
            <w:pPr>
              <w:keepNext/>
              <w:autoSpaceDE w:val="0"/>
              <w:autoSpaceDN w:val="0"/>
              <w:spacing w:after="0" w:line="240" w:lineRule="auto"/>
              <w:outlineLvl w:val="2"/>
              <w:rPr>
                <w:rFonts w:ascii="Times New Roman" w:eastAsia="Times New Roman" w:hAnsi="Times New Roman"/>
                <w:bCs/>
                <w:sz w:val="28"/>
                <w:szCs w:val="28"/>
                <w:lang w:val="uk-UA" w:eastAsia="ru-RU"/>
              </w:rPr>
            </w:pPr>
            <w:r w:rsidRPr="00B80C97">
              <w:rPr>
                <w:rFonts w:ascii="Times New Roman" w:eastAsia="Times New Roman" w:hAnsi="Times New Roman"/>
                <w:bCs/>
                <w:sz w:val="28"/>
                <w:szCs w:val="28"/>
                <w:lang w:eastAsia="ru-RU"/>
              </w:rPr>
              <w:t>Министерства здравоохранения</w:t>
            </w:r>
            <w:r w:rsidRPr="00B80C97">
              <w:rPr>
                <w:rFonts w:ascii="Times New Roman" w:eastAsia="Times New Roman" w:hAnsi="Times New Roman"/>
                <w:bCs/>
                <w:sz w:val="28"/>
                <w:szCs w:val="28"/>
                <w:lang w:val="uk-UA" w:eastAsia="ru-RU"/>
              </w:rPr>
              <w:t xml:space="preserve"> </w:t>
            </w:r>
          </w:p>
          <w:p w14:paraId="618747B6" w14:textId="77777777" w:rsidR="00523D82" w:rsidRPr="00B80C97" w:rsidRDefault="00523D82" w:rsidP="00C566D6">
            <w:pPr>
              <w:keepNext/>
              <w:autoSpaceDE w:val="0"/>
              <w:autoSpaceDN w:val="0"/>
              <w:spacing w:after="0" w:line="240" w:lineRule="auto"/>
              <w:outlineLvl w:val="3"/>
              <w:rPr>
                <w:rFonts w:ascii="Times New Roman" w:eastAsia="Times New Roman" w:hAnsi="Times New Roman"/>
                <w:bCs/>
                <w:sz w:val="28"/>
                <w:szCs w:val="28"/>
                <w:lang w:eastAsia="ru-RU"/>
              </w:rPr>
            </w:pPr>
            <w:r w:rsidRPr="00B80C97">
              <w:rPr>
                <w:rFonts w:ascii="Times New Roman" w:eastAsia="Times New Roman" w:hAnsi="Times New Roman"/>
                <w:bCs/>
                <w:sz w:val="28"/>
                <w:szCs w:val="28"/>
                <w:lang w:eastAsia="ru-RU"/>
              </w:rPr>
              <w:t>Республики Казахстан</w:t>
            </w:r>
          </w:p>
          <w:p w14:paraId="1DD6EB42" w14:textId="7DF7A1B4" w:rsidR="00523D82" w:rsidRPr="00B80C97" w:rsidRDefault="00523D82" w:rsidP="00C566D6">
            <w:pPr>
              <w:autoSpaceDE w:val="0"/>
              <w:autoSpaceDN w:val="0"/>
              <w:spacing w:after="0" w:line="240" w:lineRule="auto"/>
              <w:rPr>
                <w:rFonts w:ascii="Times New Roman" w:eastAsia="Times New Roman" w:hAnsi="Times New Roman"/>
                <w:sz w:val="28"/>
                <w:szCs w:val="28"/>
                <w:lang w:eastAsia="ru-RU"/>
              </w:rPr>
            </w:pPr>
            <w:r w:rsidRPr="00B80C97">
              <w:rPr>
                <w:rFonts w:ascii="Times New Roman" w:eastAsia="Times New Roman" w:hAnsi="Times New Roman"/>
                <w:sz w:val="28"/>
                <w:szCs w:val="28"/>
                <w:lang w:eastAsia="ru-RU"/>
              </w:rPr>
              <w:t>от «</w:t>
            </w:r>
            <w:proofErr w:type="gramStart"/>
            <w:r w:rsidR="007A11CB">
              <w:rPr>
                <w:rFonts w:ascii="Times New Roman" w:eastAsia="Times New Roman" w:hAnsi="Times New Roman"/>
                <w:sz w:val="28"/>
                <w:szCs w:val="28"/>
                <w:lang w:val="en-US" w:eastAsia="ru-RU"/>
              </w:rPr>
              <w:t>16</w:t>
            </w:r>
            <w:r w:rsidRPr="00B80C97">
              <w:rPr>
                <w:rFonts w:ascii="Times New Roman" w:eastAsia="Times New Roman" w:hAnsi="Times New Roman"/>
                <w:sz w:val="28"/>
                <w:szCs w:val="28"/>
                <w:lang w:eastAsia="ru-RU"/>
              </w:rPr>
              <w:t>»</w:t>
            </w:r>
            <w:r w:rsidR="007A11CB">
              <w:rPr>
                <w:rFonts w:ascii="Times New Roman" w:eastAsia="Times New Roman" w:hAnsi="Times New Roman"/>
                <w:sz w:val="28"/>
                <w:szCs w:val="28"/>
                <w:lang w:val="en-US" w:eastAsia="ru-RU"/>
              </w:rPr>
              <w:t xml:space="preserve">   </w:t>
            </w:r>
            <w:proofErr w:type="gramEnd"/>
            <w:r w:rsidR="007A11CB">
              <w:rPr>
                <w:rFonts w:ascii="Times New Roman" w:eastAsia="Times New Roman" w:hAnsi="Times New Roman"/>
                <w:sz w:val="28"/>
                <w:szCs w:val="28"/>
                <w:lang w:val="en-US" w:eastAsia="ru-RU"/>
              </w:rPr>
              <w:t xml:space="preserve">09     </w:t>
            </w:r>
            <w:r w:rsidRPr="00B80C97">
              <w:rPr>
                <w:rFonts w:ascii="Times New Roman" w:eastAsia="Times New Roman" w:hAnsi="Times New Roman"/>
                <w:sz w:val="28"/>
                <w:szCs w:val="28"/>
                <w:lang w:eastAsia="ru-RU"/>
              </w:rPr>
              <w:t>20</w:t>
            </w:r>
            <w:r w:rsidR="007A11CB">
              <w:rPr>
                <w:rFonts w:ascii="Times New Roman" w:eastAsia="Times New Roman" w:hAnsi="Times New Roman"/>
                <w:sz w:val="28"/>
                <w:szCs w:val="28"/>
                <w:lang w:val="en-US" w:eastAsia="ru-RU"/>
              </w:rPr>
              <w:t xml:space="preserve">21 </w:t>
            </w:r>
            <w:r w:rsidRPr="00B80C97">
              <w:rPr>
                <w:rFonts w:ascii="Times New Roman" w:eastAsia="Times New Roman" w:hAnsi="Times New Roman"/>
                <w:sz w:val="28"/>
                <w:szCs w:val="28"/>
                <w:lang w:eastAsia="ru-RU"/>
              </w:rPr>
              <w:t>г.</w:t>
            </w:r>
          </w:p>
          <w:p w14:paraId="590C0A28" w14:textId="6DF327BE" w:rsidR="00523D82" w:rsidRPr="007A11CB" w:rsidRDefault="00523D82" w:rsidP="00652BCE">
            <w:pPr>
              <w:widowControl w:val="0"/>
              <w:spacing w:after="0" w:line="240" w:lineRule="auto"/>
              <w:rPr>
                <w:rFonts w:ascii="Times New Roman" w:eastAsia="Batang" w:hAnsi="Times New Roman"/>
                <w:snapToGrid w:val="0"/>
                <w:sz w:val="28"/>
                <w:szCs w:val="28"/>
                <w:lang w:val="en-US" w:eastAsia="ru-RU"/>
              </w:rPr>
            </w:pPr>
            <w:r w:rsidRPr="00B80C97">
              <w:rPr>
                <w:rFonts w:ascii="Times New Roman" w:eastAsia="Times New Roman" w:hAnsi="Times New Roman"/>
                <w:snapToGrid w:val="0"/>
                <w:sz w:val="28"/>
                <w:szCs w:val="28"/>
                <w:lang w:eastAsia="ru-RU"/>
              </w:rPr>
              <w:t>№</w:t>
            </w:r>
            <w:r w:rsidR="007A11CB">
              <w:rPr>
                <w:rFonts w:ascii="Times New Roman" w:eastAsia="Times New Roman" w:hAnsi="Times New Roman"/>
                <w:snapToGrid w:val="0"/>
                <w:sz w:val="28"/>
                <w:szCs w:val="28"/>
                <w:lang w:val="en-US" w:eastAsia="ru-RU"/>
              </w:rPr>
              <w:t>N042940</w:t>
            </w:r>
          </w:p>
        </w:tc>
        <w:tc>
          <w:tcPr>
            <w:tcW w:w="4536" w:type="dxa"/>
          </w:tcPr>
          <w:p w14:paraId="3DEE8FCD" w14:textId="77777777" w:rsidR="00523D82" w:rsidRPr="00B80C97" w:rsidRDefault="00D46B0B" w:rsidP="00C566D6">
            <w:pPr>
              <w:widowControl w:val="0"/>
              <w:spacing w:after="0" w:line="240" w:lineRule="auto"/>
              <w:jc w:val="center"/>
              <w:rPr>
                <w:rFonts w:ascii="Times New Roman" w:eastAsia="Times New Roman" w:hAnsi="Times New Roman"/>
                <w:b/>
                <w:snapToGrid w:val="0"/>
                <w:sz w:val="28"/>
                <w:szCs w:val="28"/>
                <w:lang w:eastAsia="ru-RU"/>
              </w:rPr>
            </w:pPr>
            <w:r w:rsidRPr="00B80C97">
              <w:rPr>
                <w:rFonts w:ascii="Times New Roman" w:eastAsia="Times New Roman" w:hAnsi="Times New Roman"/>
                <w:b/>
                <w:snapToGrid w:val="0"/>
                <w:sz w:val="28"/>
                <w:szCs w:val="28"/>
                <w:lang w:eastAsia="ru-RU"/>
              </w:rPr>
              <w:t xml:space="preserve"> </w:t>
            </w:r>
          </w:p>
        </w:tc>
      </w:tr>
    </w:tbl>
    <w:p w14:paraId="60F61131" w14:textId="77777777" w:rsidR="003662F1" w:rsidRPr="00B80C97" w:rsidRDefault="003662F1" w:rsidP="00C566D6">
      <w:pPr>
        <w:autoSpaceDE w:val="0"/>
        <w:autoSpaceDN w:val="0"/>
        <w:spacing w:after="0" w:line="240" w:lineRule="auto"/>
        <w:jc w:val="center"/>
        <w:rPr>
          <w:rFonts w:ascii="Times New Roman" w:eastAsia="Times New Roman" w:hAnsi="Times New Roman"/>
          <w:b/>
          <w:sz w:val="28"/>
          <w:szCs w:val="28"/>
          <w:lang w:eastAsia="ru-RU"/>
        </w:rPr>
      </w:pPr>
    </w:p>
    <w:p w14:paraId="5AFE7172" w14:textId="77777777" w:rsidR="00D76048" w:rsidRPr="00B80C97" w:rsidRDefault="00D76048" w:rsidP="00C566D6">
      <w:pPr>
        <w:autoSpaceDE w:val="0"/>
        <w:autoSpaceDN w:val="0"/>
        <w:spacing w:after="0" w:line="240" w:lineRule="auto"/>
        <w:jc w:val="center"/>
        <w:rPr>
          <w:rFonts w:ascii="Times New Roman" w:eastAsia="Times New Roman" w:hAnsi="Times New Roman"/>
          <w:b/>
          <w:sz w:val="28"/>
          <w:szCs w:val="28"/>
          <w:lang w:eastAsia="ru-RU"/>
        </w:rPr>
      </w:pPr>
      <w:r w:rsidRPr="00B80C97">
        <w:rPr>
          <w:rFonts w:ascii="Times New Roman" w:eastAsia="Times New Roman" w:hAnsi="Times New Roman"/>
          <w:b/>
          <w:sz w:val="28"/>
          <w:szCs w:val="28"/>
          <w:lang w:eastAsia="ru-RU"/>
        </w:rPr>
        <w:t>Инструкция по медицинскому применению</w:t>
      </w:r>
    </w:p>
    <w:p w14:paraId="6E530AC9" w14:textId="77777777" w:rsidR="00D76048" w:rsidRPr="00B80C97" w:rsidRDefault="00D76048" w:rsidP="00C566D6">
      <w:pPr>
        <w:autoSpaceDE w:val="0"/>
        <w:autoSpaceDN w:val="0"/>
        <w:spacing w:after="0" w:line="240" w:lineRule="auto"/>
        <w:jc w:val="center"/>
        <w:rPr>
          <w:rFonts w:ascii="Times New Roman" w:eastAsia="Times New Roman" w:hAnsi="Times New Roman"/>
          <w:b/>
          <w:sz w:val="28"/>
          <w:szCs w:val="28"/>
          <w:lang w:eastAsia="ru-RU"/>
        </w:rPr>
      </w:pPr>
      <w:r w:rsidRPr="00B80C97">
        <w:rPr>
          <w:rFonts w:ascii="Times New Roman" w:eastAsia="Times New Roman" w:hAnsi="Times New Roman"/>
          <w:b/>
          <w:sz w:val="28"/>
          <w:szCs w:val="28"/>
          <w:lang w:eastAsia="ru-RU"/>
        </w:rPr>
        <w:t xml:space="preserve">лекарственного </w:t>
      </w:r>
      <w:r w:rsidR="007D0E84" w:rsidRPr="00B80C97">
        <w:rPr>
          <w:rFonts w:ascii="Times New Roman" w:eastAsia="Times New Roman" w:hAnsi="Times New Roman"/>
          <w:b/>
          <w:sz w:val="28"/>
          <w:szCs w:val="28"/>
          <w:lang w:eastAsia="ru-RU"/>
        </w:rPr>
        <w:t>препарата</w:t>
      </w:r>
      <w:r w:rsidR="00AE7922" w:rsidRPr="00B80C97">
        <w:rPr>
          <w:rFonts w:ascii="Times New Roman" w:eastAsia="Times New Roman" w:hAnsi="Times New Roman"/>
          <w:b/>
          <w:sz w:val="28"/>
          <w:szCs w:val="28"/>
          <w:lang w:eastAsia="ru-RU"/>
        </w:rPr>
        <w:t xml:space="preserve"> (</w:t>
      </w:r>
      <w:r w:rsidR="002C1660" w:rsidRPr="00B80C97">
        <w:rPr>
          <w:rFonts w:ascii="Times New Roman" w:eastAsia="Times New Roman" w:hAnsi="Times New Roman"/>
          <w:b/>
          <w:sz w:val="28"/>
          <w:szCs w:val="28"/>
          <w:lang w:eastAsia="ru-RU"/>
        </w:rPr>
        <w:t>Л</w:t>
      </w:r>
      <w:r w:rsidR="00AE7922" w:rsidRPr="00B80C97">
        <w:rPr>
          <w:rFonts w:ascii="Times New Roman" w:eastAsia="Times New Roman" w:hAnsi="Times New Roman"/>
          <w:b/>
          <w:sz w:val="28"/>
          <w:szCs w:val="28"/>
          <w:lang w:eastAsia="ru-RU"/>
        </w:rPr>
        <w:t>исток-вкладыш)</w:t>
      </w:r>
    </w:p>
    <w:p w14:paraId="02D1C233" w14:textId="77777777" w:rsidR="002C76D7" w:rsidRPr="00B80C97" w:rsidRDefault="002C76D7" w:rsidP="002C76D7">
      <w:pPr>
        <w:autoSpaceDE w:val="0"/>
        <w:autoSpaceDN w:val="0"/>
        <w:spacing w:after="0" w:line="240" w:lineRule="auto"/>
        <w:jc w:val="both"/>
        <w:rPr>
          <w:rFonts w:ascii="Times New Roman" w:eastAsia="Times New Roman" w:hAnsi="Times New Roman"/>
          <w:b/>
          <w:sz w:val="28"/>
          <w:szCs w:val="28"/>
          <w:lang w:eastAsia="ru-RU"/>
        </w:rPr>
      </w:pPr>
    </w:p>
    <w:p w14:paraId="4413D7B3" w14:textId="77777777" w:rsidR="002C76D7" w:rsidRPr="00B80C97" w:rsidRDefault="00D76048" w:rsidP="00844CE8">
      <w:pPr>
        <w:autoSpaceDE w:val="0"/>
        <w:autoSpaceDN w:val="0"/>
        <w:spacing w:after="0" w:line="240" w:lineRule="auto"/>
        <w:jc w:val="both"/>
        <w:rPr>
          <w:rFonts w:ascii="Times New Roman" w:eastAsia="Times New Roman" w:hAnsi="Times New Roman"/>
          <w:b/>
          <w:sz w:val="28"/>
          <w:szCs w:val="28"/>
          <w:lang w:eastAsia="ru-RU"/>
        </w:rPr>
      </w:pPr>
      <w:r w:rsidRPr="00B80C97">
        <w:rPr>
          <w:rFonts w:ascii="Times New Roman" w:eastAsia="Times New Roman" w:hAnsi="Times New Roman"/>
          <w:b/>
          <w:sz w:val="28"/>
          <w:szCs w:val="28"/>
          <w:lang w:eastAsia="ru-RU"/>
        </w:rPr>
        <w:t xml:space="preserve">Торговое </w:t>
      </w:r>
      <w:r w:rsidR="00E55D6C" w:rsidRPr="00B80C97">
        <w:rPr>
          <w:rFonts w:ascii="Times New Roman" w:eastAsia="Times New Roman" w:hAnsi="Times New Roman"/>
          <w:b/>
          <w:sz w:val="28"/>
          <w:szCs w:val="28"/>
          <w:lang w:eastAsia="ru-RU"/>
        </w:rPr>
        <w:t>наименование</w:t>
      </w:r>
      <w:r w:rsidR="00AE7922" w:rsidRPr="00B80C97">
        <w:rPr>
          <w:rFonts w:ascii="Times New Roman" w:eastAsia="Times New Roman" w:hAnsi="Times New Roman"/>
          <w:b/>
          <w:sz w:val="28"/>
          <w:szCs w:val="28"/>
          <w:lang w:eastAsia="ru-RU"/>
        </w:rPr>
        <w:t xml:space="preserve"> </w:t>
      </w:r>
    </w:p>
    <w:p w14:paraId="4846B835" w14:textId="77777777" w:rsidR="002C76D7" w:rsidRPr="00B80C97" w:rsidRDefault="004471BA" w:rsidP="00844CE8">
      <w:pPr>
        <w:autoSpaceDE w:val="0"/>
        <w:autoSpaceDN w:val="0"/>
        <w:spacing w:after="0" w:line="240" w:lineRule="auto"/>
        <w:jc w:val="both"/>
        <w:rPr>
          <w:rFonts w:ascii="Times New Roman" w:eastAsia="Times New Roman" w:hAnsi="Times New Roman"/>
          <w:bCs/>
          <w:sz w:val="28"/>
          <w:szCs w:val="28"/>
          <w:lang w:eastAsia="ru-RU"/>
        </w:rPr>
      </w:pPr>
      <w:proofErr w:type="spellStart"/>
      <w:r w:rsidRPr="00B80C97">
        <w:rPr>
          <w:rFonts w:ascii="Times New Roman" w:eastAsia="Times New Roman" w:hAnsi="Times New Roman"/>
          <w:bCs/>
          <w:sz w:val="28"/>
          <w:szCs w:val="28"/>
          <w:lang w:eastAsia="ru-RU"/>
        </w:rPr>
        <w:t>Сумафикс</w:t>
      </w:r>
      <w:proofErr w:type="spellEnd"/>
    </w:p>
    <w:p w14:paraId="5C15B35A" w14:textId="77777777" w:rsidR="004471BA" w:rsidRPr="00B80C97" w:rsidRDefault="004471BA" w:rsidP="00844CE8">
      <w:pPr>
        <w:autoSpaceDE w:val="0"/>
        <w:autoSpaceDN w:val="0"/>
        <w:spacing w:after="0" w:line="240" w:lineRule="auto"/>
        <w:jc w:val="both"/>
        <w:rPr>
          <w:rFonts w:ascii="Times New Roman" w:eastAsia="Times New Roman" w:hAnsi="Times New Roman"/>
          <w:bCs/>
          <w:sz w:val="28"/>
          <w:szCs w:val="28"/>
          <w:lang w:eastAsia="ru-RU"/>
        </w:rPr>
      </w:pPr>
    </w:p>
    <w:p w14:paraId="478E6554" w14:textId="77777777" w:rsidR="002C76D7" w:rsidRPr="00B80C97" w:rsidRDefault="00AE7922" w:rsidP="00844CE8">
      <w:pPr>
        <w:autoSpaceDE w:val="0"/>
        <w:autoSpaceDN w:val="0"/>
        <w:spacing w:after="0" w:line="240" w:lineRule="auto"/>
        <w:jc w:val="both"/>
        <w:rPr>
          <w:rFonts w:ascii="Times New Roman" w:eastAsia="Times New Roman" w:hAnsi="Times New Roman"/>
          <w:sz w:val="28"/>
          <w:szCs w:val="28"/>
          <w:lang w:eastAsia="ru-RU"/>
        </w:rPr>
      </w:pPr>
      <w:r w:rsidRPr="00B80C97">
        <w:rPr>
          <w:rFonts w:ascii="Times New Roman" w:eastAsia="Times New Roman" w:hAnsi="Times New Roman"/>
          <w:b/>
          <w:sz w:val="28"/>
          <w:szCs w:val="28"/>
          <w:lang w:eastAsia="ru-RU"/>
        </w:rPr>
        <w:t>Международное непатентованное название</w:t>
      </w:r>
    </w:p>
    <w:p w14:paraId="3CD214FE" w14:textId="77777777" w:rsidR="002C76D7" w:rsidRPr="00B80C97" w:rsidRDefault="004471BA" w:rsidP="00844CE8">
      <w:pPr>
        <w:autoSpaceDE w:val="0"/>
        <w:autoSpaceDN w:val="0"/>
        <w:spacing w:after="0" w:line="240" w:lineRule="auto"/>
        <w:jc w:val="both"/>
        <w:rPr>
          <w:rFonts w:ascii="Times New Roman" w:eastAsia="Times New Roman" w:hAnsi="Times New Roman"/>
          <w:bCs/>
          <w:sz w:val="28"/>
          <w:szCs w:val="28"/>
          <w:lang w:eastAsia="ru-RU"/>
        </w:rPr>
      </w:pPr>
      <w:proofErr w:type="spellStart"/>
      <w:r w:rsidRPr="00B80C97">
        <w:rPr>
          <w:rFonts w:ascii="Times New Roman" w:eastAsia="Times New Roman" w:hAnsi="Times New Roman"/>
          <w:bCs/>
          <w:sz w:val="28"/>
          <w:szCs w:val="28"/>
          <w:lang w:eastAsia="ru-RU"/>
        </w:rPr>
        <w:t>Суматриптан</w:t>
      </w:r>
      <w:proofErr w:type="spellEnd"/>
    </w:p>
    <w:p w14:paraId="627C2711" w14:textId="77777777" w:rsidR="004471BA" w:rsidRPr="00B80C97" w:rsidRDefault="004471BA" w:rsidP="00844CE8">
      <w:pPr>
        <w:autoSpaceDE w:val="0"/>
        <w:autoSpaceDN w:val="0"/>
        <w:spacing w:after="0" w:line="240" w:lineRule="auto"/>
        <w:jc w:val="both"/>
        <w:rPr>
          <w:rFonts w:ascii="Times New Roman" w:eastAsia="Times New Roman" w:hAnsi="Times New Roman"/>
          <w:b/>
          <w:sz w:val="28"/>
          <w:szCs w:val="28"/>
          <w:lang w:eastAsia="ru-RU"/>
        </w:rPr>
      </w:pPr>
    </w:p>
    <w:p w14:paraId="4FF3AC5D" w14:textId="77777777" w:rsidR="00D76048" w:rsidRPr="00B80C97" w:rsidRDefault="002C76D7" w:rsidP="00844CE8">
      <w:pPr>
        <w:autoSpaceDE w:val="0"/>
        <w:autoSpaceDN w:val="0"/>
        <w:spacing w:after="0" w:line="240" w:lineRule="auto"/>
        <w:jc w:val="both"/>
        <w:rPr>
          <w:rFonts w:ascii="Times New Roman" w:eastAsia="Times New Roman" w:hAnsi="Times New Roman"/>
          <w:b/>
          <w:sz w:val="28"/>
          <w:szCs w:val="28"/>
          <w:lang w:eastAsia="ru-RU"/>
        </w:rPr>
      </w:pPr>
      <w:r w:rsidRPr="00B80C97">
        <w:rPr>
          <w:rFonts w:ascii="Times New Roman" w:eastAsia="Times New Roman" w:hAnsi="Times New Roman"/>
          <w:b/>
          <w:sz w:val="28"/>
          <w:szCs w:val="28"/>
          <w:lang w:eastAsia="ru-RU"/>
        </w:rPr>
        <w:t xml:space="preserve">Лекарственная форма, </w:t>
      </w:r>
      <w:r w:rsidR="00AE7922" w:rsidRPr="00B80C97">
        <w:rPr>
          <w:rFonts w:ascii="Times New Roman" w:eastAsia="Times New Roman" w:hAnsi="Times New Roman"/>
          <w:b/>
          <w:sz w:val="28"/>
          <w:szCs w:val="28"/>
          <w:lang w:eastAsia="ru-RU"/>
        </w:rPr>
        <w:t xml:space="preserve">дозировка  </w:t>
      </w:r>
    </w:p>
    <w:p w14:paraId="522848EC" w14:textId="77777777" w:rsidR="00B01011" w:rsidRPr="00B80C97" w:rsidRDefault="004471BA" w:rsidP="00844CE8">
      <w:pPr>
        <w:autoSpaceDE w:val="0"/>
        <w:autoSpaceDN w:val="0"/>
        <w:spacing w:after="0" w:line="240" w:lineRule="auto"/>
        <w:jc w:val="both"/>
        <w:rPr>
          <w:rFonts w:ascii="Times New Roman" w:eastAsia="Times New Roman" w:hAnsi="Times New Roman"/>
          <w:sz w:val="28"/>
          <w:szCs w:val="28"/>
          <w:lang w:eastAsia="ru-RU"/>
        </w:rPr>
      </w:pPr>
      <w:r w:rsidRPr="00B80C97">
        <w:rPr>
          <w:rFonts w:ascii="Times New Roman" w:eastAsia="Times New Roman" w:hAnsi="Times New Roman"/>
          <w:sz w:val="28"/>
          <w:szCs w:val="28"/>
          <w:lang w:eastAsia="ru-RU"/>
        </w:rPr>
        <w:t>Таблетки, 50 мг и 100 мг</w:t>
      </w:r>
    </w:p>
    <w:p w14:paraId="6E82571B" w14:textId="77777777" w:rsidR="004471BA" w:rsidRPr="00B80C97" w:rsidRDefault="004471BA" w:rsidP="00844CE8">
      <w:pPr>
        <w:autoSpaceDE w:val="0"/>
        <w:autoSpaceDN w:val="0"/>
        <w:spacing w:after="0" w:line="240" w:lineRule="auto"/>
        <w:jc w:val="both"/>
        <w:rPr>
          <w:rFonts w:ascii="Times New Roman" w:eastAsia="Times New Roman" w:hAnsi="Times New Roman"/>
          <w:sz w:val="28"/>
          <w:szCs w:val="28"/>
          <w:lang w:eastAsia="ru-RU"/>
        </w:rPr>
      </w:pPr>
    </w:p>
    <w:p w14:paraId="19548AB1" w14:textId="77777777" w:rsidR="002C1660" w:rsidRPr="00B80C97" w:rsidRDefault="00AE7922" w:rsidP="00844CE8">
      <w:pPr>
        <w:widowControl w:val="0"/>
        <w:autoSpaceDE w:val="0"/>
        <w:autoSpaceDN w:val="0"/>
        <w:spacing w:after="0" w:line="240" w:lineRule="auto"/>
        <w:jc w:val="both"/>
        <w:rPr>
          <w:rFonts w:ascii="Times New Roman" w:eastAsia="Times New Roman" w:hAnsi="Times New Roman"/>
          <w:bCs/>
          <w:snapToGrid w:val="0"/>
          <w:sz w:val="28"/>
          <w:szCs w:val="28"/>
          <w:lang w:eastAsia="ru-RU"/>
        </w:rPr>
      </w:pPr>
      <w:bookmarkStart w:id="0" w:name="OCRUncertain022"/>
      <w:r w:rsidRPr="00B80C97">
        <w:rPr>
          <w:rFonts w:ascii="Times New Roman" w:eastAsia="Times New Roman" w:hAnsi="Times New Roman"/>
          <w:b/>
          <w:bCs/>
          <w:snapToGrid w:val="0"/>
          <w:sz w:val="28"/>
          <w:szCs w:val="28"/>
          <w:lang w:eastAsia="ru-RU"/>
        </w:rPr>
        <w:t>Фармакотерапевтическая</w:t>
      </w:r>
      <w:bookmarkEnd w:id="0"/>
      <w:r w:rsidRPr="00B80C97">
        <w:rPr>
          <w:rFonts w:ascii="Times New Roman" w:eastAsia="Times New Roman" w:hAnsi="Times New Roman"/>
          <w:b/>
          <w:bCs/>
          <w:snapToGrid w:val="0"/>
          <w:sz w:val="28"/>
          <w:szCs w:val="28"/>
          <w:lang w:eastAsia="ru-RU"/>
        </w:rPr>
        <w:t xml:space="preserve"> группа</w:t>
      </w:r>
      <w:r w:rsidR="002C1660" w:rsidRPr="00B80C97">
        <w:rPr>
          <w:rFonts w:ascii="Times New Roman" w:eastAsia="Times New Roman" w:hAnsi="Times New Roman"/>
          <w:b/>
          <w:bCs/>
          <w:snapToGrid w:val="0"/>
          <w:sz w:val="28"/>
          <w:szCs w:val="28"/>
          <w:lang w:eastAsia="ru-RU"/>
        </w:rPr>
        <w:t xml:space="preserve"> </w:t>
      </w:r>
    </w:p>
    <w:p w14:paraId="5B5960B8" w14:textId="77777777" w:rsidR="004471BA" w:rsidRPr="00B80C97" w:rsidRDefault="004471BA" w:rsidP="00844CE8">
      <w:pPr>
        <w:keepNext/>
        <w:widowControl w:val="0"/>
        <w:autoSpaceDE w:val="0"/>
        <w:autoSpaceDN w:val="0"/>
        <w:spacing w:after="0" w:line="240" w:lineRule="auto"/>
        <w:jc w:val="both"/>
        <w:outlineLvl w:val="0"/>
        <w:rPr>
          <w:rFonts w:ascii="Times New Roman" w:hAnsi="Times New Roman"/>
          <w:color w:val="000000"/>
          <w:sz w:val="28"/>
          <w:szCs w:val="28"/>
        </w:rPr>
      </w:pPr>
      <w:r w:rsidRPr="00B80C97">
        <w:rPr>
          <w:rFonts w:ascii="Times New Roman" w:hAnsi="Times New Roman"/>
          <w:color w:val="000000"/>
          <w:sz w:val="28"/>
          <w:szCs w:val="28"/>
        </w:rPr>
        <w:t xml:space="preserve">Нервная система. Анальгетики. </w:t>
      </w:r>
      <w:proofErr w:type="spellStart"/>
      <w:r w:rsidRPr="00B80C97">
        <w:rPr>
          <w:rFonts w:ascii="Times New Roman" w:hAnsi="Times New Roman"/>
          <w:color w:val="000000"/>
          <w:sz w:val="28"/>
          <w:szCs w:val="28"/>
        </w:rPr>
        <w:t>Антимигренозные</w:t>
      </w:r>
      <w:proofErr w:type="spellEnd"/>
      <w:r w:rsidRPr="00B80C97">
        <w:rPr>
          <w:rFonts w:ascii="Times New Roman" w:hAnsi="Times New Roman"/>
          <w:color w:val="000000"/>
          <w:sz w:val="28"/>
          <w:szCs w:val="28"/>
        </w:rPr>
        <w:t xml:space="preserve"> препараты. Стимуляторы 5-</w:t>
      </w:r>
      <w:r w:rsidRPr="00B80C97">
        <w:rPr>
          <w:rFonts w:ascii="Times New Roman" w:hAnsi="Times New Roman"/>
          <w:color w:val="000000"/>
          <w:sz w:val="28"/>
          <w:szCs w:val="28"/>
          <w:lang w:val="en-US"/>
        </w:rPr>
        <w:t>HT</w:t>
      </w:r>
      <w:r w:rsidRPr="00B80C97">
        <w:rPr>
          <w:rFonts w:ascii="Times New Roman" w:hAnsi="Times New Roman"/>
          <w:color w:val="000000"/>
          <w:sz w:val="28"/>
          <w:szCs w:val="28"/>
          <w:vertAlign w:val="subscript"/>
        </w:rPr>
        <w:t>1</w:t>
      </w:r>
      <w:r w:rsidRPr="00B80C97">
        <w:rPr>
          <w:rFonts w:ascii="Times New Roman" w:hAnsi="Times New Roman"/>
          <w:color w:val="000000"/>
          <w:sz w:val="28"/>
          <w:szCs w:val="28"/>
          <w:lang w:val="en-US"/>
        </w:rPr>
        <w:t>D</w:t>
      </w:r>
      <w:r w:rsidRPr="00B80C97">
        <w:rPr>
          <w:rFonts w:ascii="Times New Roman" w:hAnsi="Times New Roman"/>
          <w:color w:val="000000"/>
          <w:sz w:val="28"/>
          <w:szCs w:val="28"/>
        </w:rPr>
        <w:t xml:space="preserve"> серотониновых рецепторов. </w:t>
      </w:r>
      <w:proofErr w:type="spellStart"/>
      <w:r w:rsidRPr="00B80C97">
        <w:rPr>
          <w:rFonts w:ascii="Times New Roman" w:hAnsi="Times New Roman"/>
          <w:color w:val="000000"/>
          <w:sz w:val="28"/>
          <w:szCs w:val="28"/>
        </w:rPr>
        <w:t>Суматриптан</w:t>
      </w:r>
      <w:proofErr w:type="spellEnd"/>
      <w:r w:rsidRPr="00B80C97">
        <w:rPr>
          <w:rFonts w:ascii="Times New Roman" w:hAnsi="Times New Roman"/>
          <w:color w:val="000000"/>
          <w:sz w:val="28"/>
          <w:szCs w:val="28"/>
        </w:rPr>
        <w:t>.</w:t>
      </w:r>
    </w:p>
    <w:p w14:paraId="0EE06A6F" w14:textId="77777777" w:rsidR="002C76D7" w:rsidRPr="00B80C97" w:rsidRDefault="004471BA" w:rsidP="004471BA">
      <w:pPr>
        <w:keepNext/>
        <w:widowControl w:val="0"/>
        <w:autoSpaceDE w:val="0"/>
        <w:autoSpaceDN w:val="0"/>
        <w:spacing w:after="0" w:line="240" w:lineRule="auto"/>
        <w:outlineLvl w:val="0"/>
        <w:rPr>
          <w:rFonts w:ascii="Times New Roman" w:eastAsia="Times New Roman" w:hAnsi="Times New Roman"/>
          <w:b/>
          <w:bCs/>
          <w:sz w:val="28"/>
          <w:szCs w:val="28"/>
          <w:lang w:eastAsia="ru-RU"/>
        </w:rPr>
      </w:pPr>
      <w:r w:rsidRPr="00B80C97">
        <w:rPr>
          <w:rFonts w:ascii="Times New Roman" w:hAnsi="Times New Roman"/>
          <w:color w:val="000000"/>
          <w:sz w:val="28"/>
          <w:szCs w:val="28"/>
        </w:rPr>
        <w:t xml:space="preserve">Код АТХ </w:t>
      </w:r>
      <w:r w:rsidRPr="00B80C97">
        <w:rPr>
          <w:rFonts w:ascii="Times New Roman" w:hAnsi="Times New Roman"/>
          <w:color w:val="000000"/>
          <w:sz w:val="28"/>
          <w:szCs w:val="28"/>
          <w:lang w:val="en-US"/>
        </w:rPr>
        <w:t>N</w:t>
      </w:r>
      <w:r w:rsidRPr="007A11CB">
        <w:rPr>
          <w:rFonts w:ascii="Times New Roman" w:hAnsi="Times New Roman"/>
          <w:color w:val="000000"/>
          <w:sz w:val="28"/>
          <w:szCs w:val="28"/>
        </w:rPr>
        <w:t>02</w:t>
      </w:r>
      <w:r w:rsidRPr="00B80C97">
        <w:rPr>
          <w:rFonts w:ascii="Times New Roman" w:hAnsi="Times New Roman"/>
          <w:color w:val="000000"/>
          <w:sz w:val="28"/>
          <w:szCs w:val="28"/>
          <w:lang w:val="en-US"/>
        </w:rPr>
        <w:t>CC</w:t>
      </w:r>
      <w:r w:rsidRPr="007A11CB">
        <w:rPr>
          <w:rFonts w:ascii="Times New Roman" w:hAnsi="Times New Roman"/>
          <w:color w:val="000000"/>
          <w:sz w:val="28"/>
          <w:szCs w:val="28"/>
        </w:rPr>
        <w:t>01</w:t>
      </w:r>
      <w:r w:rsidR="002C76D7" w:rsidRPr="00B80C97">
        <w:rPr>
          <w:rFonts w:ascii="Times New Roman" w:hAnsi="Times New Roman"/>
          <w:sz w:val="28"/>
          <w:szCs w:val="28"/>
        </w:rPr>
        <w:br/>
      </w:r>
    </w:p>
    <w:p w14:paraId="525FD3E7" w14:textId="77777777" w:rsidR="002C76D7" w:rsidRPr="00B80C97" w:rsidRDefault="005444B2" w:rsidP="00844CE8">
      <w:pPr>
        <w:keepNext/>
        <w:widowControl w:val="0"/>
        <w:autoSpaceDE w:val="0"/>
        <w:autoSpaceDN w:val="0"/>
        <w:spacing w:after="0" w:line="240" w:lineRule="auto"/>
        <w:jc w:val="both"/>
        <w:outlineLvl w:val="0"/>
        <w:rPr>
          <w:rFonts w:ascii="Times New Roman" w:hAnsi="Times New Roman"/>
          <w:color w:val="000000"/>
          <w:sz w:val="28"/>
          <w:szCs w:val="28"/>
          <w:highlight w:val="cyan"/>
        </w:rPr>
      </w:pPr>
      <w:r w:rsidRPr="00B80C97">
        <w:rPr>
          <w:rFonts w:ascii="Times New Roman" w:eastAsia="Times New Roman" w:hAnsi="Times New Roman"/>
          <w:b/>
          <w:bCs/>
          <w:sz w:val="28"/>
          <w:szCs w:val="28"/>
          <w:lang w:eastAsia="ru-RU"/>
        </w:rPr>
        <w:t>Показания к применению</w:t>
      </w:r>
      <w:r w:rsidR="002C76D7" w:rsidRPr="00B80C97">
        <w:rPr>
          <w:rFonts w:ascii="Times New Roman" w:hAnsi="Times New Roman"/>
          <w:color w:val="000000"/>
          <w:sz w:val="28"/>
          <w:szCs w:val="28"/>
          <w:highlight w:val="cyan"/>
        </w:rPr>
        <w:t xml:space="preserve"> </w:t>
      </w:r>
    </w:p>
    <w:p w14:paraId="41512BDF" w14:textId="77777777" w:rsidR="00844CE8" w:rsidRPr="00B80C97" w:rsidRDefault="004471BA" w:rsidP="00844CE8">
      <w:pPr>
        <w:spacing w:after="0" w:line="240" w:lineRule="auto"/>
        <w:jc w:val="both"/>
        <w:rPr>
          <w:rFonts w:ascii="Times New Roman" w:hAnsi="Times New Roman"/>
          <w:color w:val="000000"/>
          <w:sz w:val="28"/>
          <w:szCs w:val="28"/>
        </w:rPr>
      </w:pPr>
      <w:r w:rsidRPr="00B80C97">
        <w:rPr>
          <w:rFonts w:ascii="Times New Roman" w:hAnsi="Times New Roman"/>
          <w:color w:val="000000"/>
          <w:sz w:val="28"/>
          <w:szCs w:val="28"/>
        </w:rPr>
        <w:t xml:space="preserve">Препарат </w:t>
      </w:r>
      <w:proofErr w:type="spellStart"/>
      <w:r w:rsidRPr="00B80C97">
        <w:rPr>
          <w:rFonts w:ascii="Times New Roman" w:hAnsi="Times New Roman"/>
          <w:color w:val="000000"/>
          <w:sz w:val="28"/>
          <w:szCs w:val="28"/>
        </w:rPr>
        <w:t>Сумафикс</w:t>
      </w:r>
      <w:proofErr w:type="spellEnd"/>
      <w:r w:rsidRPr="00B80C97">
        <w:rPr>
          <w:rFonts w:ascii="Times New Roman" w:hAnsi="Times New Roman"/>
          <w:color w:val="000000"/>
          <w:sz w:val="28"/>
          <w:szCs w:val="28"/>
        </w:rPr>
        <w:t xml:space="preserve"> применяется с целью купирования острых приступов мигрени с аурой или без нее. Препарат следует применять только в том случае, если диагноз мигрени не вызывает сомнения.</w:t>
      </w:r>
    </w:p>
    <w:p w14:paraId="620CD384" w14:textId="77777777" w:rsidR="004471BA" w:rsidRPr="00B80C97" w:rsidRDefault="004471BA" w:rsidP="00844CE8">
      <w:pPr>
        <w:spacing w:after="0" w:line="240" w:lineRule="auto"/>
        <w:jc w:val="both"/>
        <w:rPr>
          <w:rFonts w:ascii="Times New Roman" w:eastAsia="Times New Roman" w:hAnsi="Times New Roman"/>
          <w:b/>
          <w:sz w:val="28"/>
          <w:szCs w:val="28"/>
          <w:lang w:eastAsia="ru-RU"/>
        </w:rPr>
      </w:pPr>
    </w:p>
    <w:p w14:paraId="211B5010" w14:textId="77777777" w:rsidR="00DB406A" w:rsidRPr="00B80C97" w:rsidRDefault="00DB406A" w:rsidP="00844CE8">
      <w:pPr>
        <w:spacing w:after="0" w:line="240" w:lineRule="auto"/>
        <w:jc w:val="both"/>
        <w:rPr>
          <w:rFonts w:ascii="Times New Roman" w:eastAsia="Times New Roman" w:hAnsi="Times New Roman"/>
          <w:b/>
          <w:sz w:val="28"/>
          <w:szCs w:val="28"/>
          <w:lang w:eastAsia="ru-RU"/>
        </w:rPr>
      </w:pPr>
      <w:r w:rsidRPr="00B80C97">
        <w:rPr>
          <w:rFonts w:ascii="Times New Roman" w:eastAsia="Times New Roman" w:hAnsi="Times New Roman"/>
          <w:b/>
          <w:sz w:val="28"/>
          <w:szCs w:val="28"/>
          <w:lang w:eastAsia="ru-RU"/>
        </w:rPr>
        <w:t>Перечень сведений, н</w:t>
      </w:r>
      <w:r w:rsidR="00844CE8" w:rsidRPr="00B80C97">
        <w:rPr>
          <w:rFonts w:ascii="Times New Roman" w:eastAsia="Times New Roman" w:hAnsi="Times New Roman"/>
          <w:b/>
          <w:sz w:val="28"/>
          <w:szCs w:val="28"/>
          <w:lang w:eastAsia="ru-RU"/>
        </w:rPr>
        <w:t>еобходимых до начала применения</w:t>
      </w:r>
    </w:p>
    <w:p w14:paraId="2FDB38E0" w14:textId="77777777" w:rsidR="007D0E84" w:rsidRPr="00B80C97" w:rsidRDefault="007D0E84" w:rsidP="00844CE8">
      <w:pPr>
        <w:spacing w:after="0" w:line="240" w:lineRule="auto"/>
        <w:jc w:val="both"/>
        <w:rPr>
          <w:rFonts w:ascii="Times New Roman" w:eastAsia="Times New Roman" w:hAnsi="Times New Roman"/>
          <w:b/>
          <w:i/>
          <w:sz w:val="28"/>
          <w:szCs w:val="28"/>
          <w:lang w:eastAsia="ru-RU"/>
        </w:rPr>
      </w:pPr>
      <w:r w:rsidRPr="00B80C97">
        <w:rPr>
          <w:rFonts w:ascii="Times New Roman" w:eastAsia="Times New Roman" w:hAnsi="Times New Roman"/>
          <w:b/>
          <w:i/>
          <w:sz w:val="28"/>
          <w:szCs w:val="28"/>
          <w:lang w:eastAsia="ru-RU"/>
        </w:rPr>
        <w:t>Противопоказания</w:t>
      </w:r>
    </w:p>
    <w:p w14:paraId="0821B2A9" w14:textId="77777777" w:rsidR="004471BA" w:rsidRPr="00B80C97" w:rsidRDefault="004471BA" w:rsidP="004471BA">
      <w:pPr>
        <w:spacing w:after="0" w:line="240" w:lineRule="auto"/>
        <w:jc w:val="both"/>
        <w:rPr>
          <w:rFonts w:ascii="Times New Roman" w:hAnsi="Times New Roman"/>
          <w:sz w:val="28"/>
          <w:szCs w:val="28"/>
        </w:rPr>
      </w:pPr>
      <w:r w:rsidRPr="00B80C97">
        <w:rPr>
          <w:rFonts w:ascii="Times New Roman" w:hAnsi="Times New Roman"/>
          <w:sz w:val="28"/>
          <w:szCs w:val="28"/>
        </w:rPr>
        <w:t>-</w:t>
      </w:r>
      <w:r w:rsidRPr="00B80C97">
        <w:rPr>
          <w:rFonts w:ascii="Times New Roman" w:hAnsi="Times New Roman"/>
          <w:b/>
          <w:sz w:val="28"/>
          <w:szCs w:val="28"/>
        </w:rPr>
        <w:t xml:space="preserve"> </w:t>
      </w:r>
      <w:r w:rsidRPr="00B80C97">
        <w:rPr>
          <w:rFonts w:ascii="Times New Roman" w:hAnsi="Times New Roman"/>
          <w:sz w:val="28"/>
          <w:szCs w:val="28"/>
        </w:rPr>
        <w:t xml:space="preserve">гиперчувствительность к </w:t>
      </w:r>
      <w:proofErr w:type="spellStart"/>
      <w:r w:rsidRPr="00B80C97">
        <w:rPr>
          <w:rFonts w:ascii="Times New Roman" w:hAnsi="Times New Roman"/>
          <w:sz w:val="28"/>
          <w:szCs w:val="28"/>
        </w:rPr>
        <w:t>суматриптану</w:t>
      </w:r>
      <w:proofErr w:type="spellEnd"/>
      <w:r w:rsidRPr="00B80C97">
        <w:rPr>
          <w:rFonts w:ascii="Times New Roman" w:hAnsi="Times New Roman"/>
          <w:sz w:val="28"/>
          <w:szCs w:val="28"/>
        </w:rPr>
        <w:t xml:space="preserve"> или другим вспомогательным компонентам препарата, перечисленных в разделе «состав»</w:t>
      </w:r>
    </w:p>
    <w:p w14:paraId="0FCFA33D" w14:textId="77777777" w:rsidR="004471BA" w:rsidRPr="00B80C97" w:rsidRDefault="004471BA" w:rsidP="004471BA">
      <w:pPr>
        <w:spacing w:after="0" w:line="240" w:lineRule="auto"/>
        <w:jc w:val="both"/>
        <w:rPr>
          <w:rFonts w:ascii="Times New Roman" w:hAnsi="Times New Roman"/>
          <w:sz w:val="28"/>
          <w:szCs w:val="28"/>
        </w:rPr>
      </w:pPr>
      <w:r w:rsidRPr="00B80C97">
        <w:rPr>
          <w:rFonts w:ascii="Times New Roman" w:hAnsi="Times New Roman"/>
          <w:sz w:val="28"/>
          <w:szCs w:val="28"/>
        </w:rPr>
        <w:t xml:space="preserve">- пациенты, перенесшие инфаркт миокарда, с ишемической болезнью сердца или симптомами/признаками, указывающими на нее, спазмом коронарных сосудов (стенокардия </w:t>
      </w:r>
      <w:proofErr w:type="spellStart"/>
      <w:r w:rsidRPr="00B80C97">
        <w:rPr>
          <w:rFonts w:ascii="Times New Roman" w:hAnsi="Times New Roman"/>
          <w:sz w:val="28"/>
          <w:szCs w:val="28"/>
        </w:rPr>
        <w:t>Принцметала</w:t>
      </w:r>
      <w:proofErr w:type="spellEnd"/>
      <w:r w:rsidRPr="00B80C97">
        <w:rPr>
          <w:rFonts w:ascii="Times New Roman" w:hAnsi="Times New Roman"/>
          <w:sz w:val="28"/>
          <w:szCs w:val="28"/>
        </w:rPr>
        <w:t>), заболеваниями периферических сосудов</w:t>
      </w:r>
    </w:p>
    <w:p w14:paraId="2BB60439" w14:textId="77777777" w:rsidR="004471BA" w:rsidRPr="00B80C97" w:rsidRDefault="004471BA" w:rsidP="004471BA">
      <w:pPr>
        <w:spacing w:after="0" w:line="240" w:lineRule="auto"/>
        <w:jc w:val="both"/>
        <w:rPr>
          <w:rFonts w:ascii="Times New Roman" w:hAnsi="Times New Roman"/>
          <w:sz w:val="28"/>
          <w:szCs w:val="28"/>
        </w:rPr>
      </w:pPr>
      <w:r w:rsidRPr="00B80C97">
        <w:rPr>
          <w:rFonts w:ascii="Times New Roman" w:hAnsi="Times New Roman"/>
          <w:sz w:val="28"/>
          <w:szCs w:val="28"/>
        </w:rPr>
        <w:t>- пациенты с нарушением мозгового кровообращения в анамнезе или транзиторной ишемической атакой (ТИА)</w:t>
      </w:r>
    </w:p>
    <w:p w14:paraId="00CCC6DE" w14:textId="77777777" w:rsidR="004471BA" w:rsidRPr="00B80C97" w:rsidRDefault="004471BA" w:rsidP="004471BA">
      <w:pPr>
        <w:spacing w:after="0" w:line="240" w:lineRule="auto"/>
        <w:jc w:val="both"/>
        <w:rPr>
          <w:rFonts w:ascii="Times New Roman" w:hAnsi="Times New Roman"/>
          <w:sz w:val="28"/>
          <w:szCs w:val="28"/>
        </w:rPr>
      </w:pPr>
      <w:r w:rsidRPr="00B80C97">
        <w:rPr>
          <w:rFonts w:ascii="Times New Roman" w:hAnsi="Times New Roman"/>
          <w:sz w:val="28"/>
          <w:szCs w:val="28"/>
        </w:rPr>
        <w:t>- тяжелая печеночная недостаточность</w:t>
      </w:r>
    </w:p>
    <w:p w14:paraId="4AF5E30D" w14:textId="77777777" w:rsidR="004471BA" w:rsidRPr="00B80C97" w:rsidRDefault="004471BA" w:rsidP="004471BA">
      <w:pPr>
        <w:spacing w:after="0" w:line="240" w:lineRule="auto"/>
        <w:jc w:val="both"/>
        <w:rPr>
          <w:rFonts w:ascii="Times New Roman" w:hAnsi="Times New Roman"/>
          <w:sz w:val="28"/>
          <w:szCs w:val="28"/>
        </w:rPr>
      </w:pPr>
      <w:r w:rsidRPr="00B80C97">
        <w:rPr>
          <w:rFonts w:ascii="Times New Roman" w:hAnsi="Times New Roman"/>
          <w:sz w:val="28"/>
          <w:szCs w:val="28"/>
        </w:rPr>
        <w:lastRenderedPageBreak/>
        <w:t>- неконтролируемая артериальная гипертензия легкой степени, артериальная гипертензия умеренной и тяжелой степени</w:t>
      </w:r>
    </w:p>
    <w:p w14:paraId="56145099" w14:textId="77777777" w:rsidR="004471BA" w:rsidRPr="00B80C97" w:rsidRDefault="004471BA" w:rsidP="004471BA">
      <w:pPr>
        <w:spacing w:after="0" w:line="240" w:lineRule="auto"/>
        <w:jc w:val="both"/>
        <w:rPr>
          <w:rFonts w:ascii="Times New Roman" w:hAnsi="Times New Roman"/>
          <w:sz w:val="28"/>
          <w:szCs w:val="28"/>
        </w:rPr>
      </w:pPr>
      <w:r w:rsidRPr="00B80C97">
        <w:rPr>
          <w:rFonts w:ascii="Times New Roman" w:hAnsi="Times New Roman"/>
          <w:sz w:val="28"/>
          <w:szCs w:val="28"/>
        </w:rPr>
        <w:t xml:space="preserve">- одновременный прием с эрготамином или его производными (включая </w:t>
      </w:r>
      <w:proofErr w:type="spellStart"/>
      <w:r w:rsidRPr="00B80C97">
        <w:rPr>
          <w:rFonts w:ascii="Times New Roman" w:hAnsi="Times New Roman"/>
          <w:sz w:val="28"/>
          <w:szCs w:val="28"/>
        </w:rPr>
        <w:t>метисергид</w:t>
      </w:r>
      <w:proofErr w:type="spellEnd"/>
      <w:r w:rsidRPr="00B80C97">
        <w:rPr>
          <w:rFonts w:ascii="Times New Roman" w:hAnsi="Times New Roman"/>
          <w:sz w:val="28"/>
          <w:szCs w:val="28"/>
        </w:rPr>
        <w:t>)</w:t>
      </w:r>
    </w:p>
    <w:p w14:paraId="6464F1F2" w14:textId="77777777" w:rsidR="004471BA" w:rsidRPr="00B80C97" w:rsidRDefault="004471BA" w:rsidP="004471BA">
      <w:pPr>
        <w:spacing w:after="0" w:line="240" w:lineRule="auto"/>
        <w:jc w:val="both"/>
        <w:rPr>
          <w:rFonts w:ascii="Times New Roman" w:hAnsi="Times New Roman"/>
          <w:sz w:val="28"/>
          <w:szCs w:val="28"/>
        </w:rPr>
      </w:pPr>
      <w:r w:rsidRPr="00B80C97">
        <w:rPr>
          <w:rFonts w:ascii="Times New Roman" w:hAnsi="Times New Roman"/>
          <w:sz w:val="28"/>
          <w:szCs w:val="28"/>
        </w:rPr>
        <w:t xml:space="preserve">- одновременный прием с другими </w:t>
      </w:r>
      <w:proofErr w:type="spellStart"/>
      <w:r w:rsidRPr="00B80C97">
        <w:rPr>
          <w:rFonts w:ascii="Times New Roman" w:hAnsi="Times New Roman"/>
          <w:sz w:val="28"/>
          <w:szCs w:val="28"/>
        </w:rPr>
        <w:t>триптанами</w:t>
      </w:r>
      <w:proofErr w:type="spellEnd"/>
      <w:r w:rsidRPr="00B80C97">
        <w:rPr>
          <w:rFonts w:ascii="Times New Roman" w:hAnsi="Times New Roman"/>
          <w:sz w:val="28"/>
          <w:szCs w:val="28"/>
        </w:rPr>
        <w:t xml:space="preserve">/агонистами 5-HT1-рецепторов </w:t>
      </w:r>
    </w:p>
    <w:p w14:paraId="0FA2AE21" w14:textId="77777777" w:rsidR="004471BA" w:rsidRPr="00B80C97" w:rsidRDefault="004471BA" w:rsidP="004471BA">
      <w:pPr>
        <w:spacing w:after="0" w:line="240" w:lineRule="auto"/>
        <w:jc w:val="both"/>
        <w:rPr>
          <w:rFonts w:ascii="Times New Roman" w:hAnsi="Times New Roman"/>
          <w:sz w:val="28"/>
          <w:szCs w:val="28"/>
        </w:rPr>
      </w:pPr>
      <w:r w:rsidRPr="00B80C97">
        <w:rPr>
          <w:rFonts w:ascii="Times New Roman" w:hAnsi="Times New Roman"/>
          <w:sz w:val="28"/>
          <w:szCs w:val="28"/>
        </w:rPr>
        <w:t xml:space="preserve">- одновременное применение с ингибиторами </w:t>
      </w:r>
      <w:proofErr w:type="spellStart"/>
      <w:r w:rsidRPr="00B80C97">
        <w:rPr>
          <w:rFonts w:ascii="Times New Roman" w:hAnsi="Times New Roman"/>
          <w:sz w:val="28"/>
          <w:szCs w:val="28"/>
        </w:rPr>
        <w:t>моноаминоксидазы</w:t>
      </w:r>
      <w:proofErr w:type="spellEnd"/>
      <w:r w:rsidRPr="00B80C97">
        <w:rPr>
          <w:rFonts w:ascii="Times New Roman" w:hAnsi="Times New Roman"/>
          <w:sz w:val="28"/>
          <w:szCs w:val="28"/>
        </w:rPr>
        <w:t xml:space="preserve"> (препарат </w:t>
      </w:r>
      <w:proofErr w:type="spellStart"/>
      <w:r w:rsidRPr="00B80C97">
        <w:rPr>
          <w:rFonts w:ascii="Times New Roman" w:hAnsi="Times New Roman"/>
          <w:sz w:val="28"/>
          <w:szCs w:val="28"/>
        </w:rPr>
        <w:t>Сумафикс</w:t>
      </w:r>
      <w:proofErr w:type="spellEnd"/>
      <w:r w:rsidRPr="00B80C97">
        <w:rPr>
          <w:rFonts w:ascii="Times New Roman" w:hAnsi="Times New Roman"/>
          <w:sz w:val="28"/>
          <w:szCs w:val="28"/>
        </w:rPr>
        <w:t xml:space="preserve"> возможно применять по истечении 14 дней после лечения ингибиторами </w:t>
      </w:r>
      <w:proofErr w:type="spellStart"/>
      <w:r w:rsidRPr="00B80C97">
        <w:rPr>
          <w:rFonts w:ascii="Times New Roman" w:hAnsi="Times New Roman"/>
          <w:sz w:val="28"/>
          <w:szCs w:val="28"/>
        </w:rPr>
        <w:t>моноаминоксидазы</w:t>
      </w:r>
      <w:proofErr w:type="spellEnd"/>
      <w:r w:rsidRPr="00B80C97">
        <w:rPr>
          <w:rFonts w:ascii="Times New Roman" w:hAnsi="Times New Roman"/>
          <w:sz w:val="28"/>
          <w:szCs w:val="28"/>
        </w:rPr>
        <w:t>)</w:t>
      </w:r>
    </w:p>
    <w:p w14:paraId="6EFED9F7" w14:textId="77777777" w:rsidR="004471BA" w:rsidRPr="00B80C97" w:rsidRDefault="004471BA" w:rsidP="004471BA">
      <w:pPr>
        <w:widowControl w:val="0"/>
        <w:shd w:val="clear" w:color="auto" w:fill="FFFFFF"/>
        <w:autoSpaceDE w:val="0"/>
        <w:autoSpaceDN w:val="0"/>
        <w:adjustRightInd w:val="0"/>
        <w:spacing w:after="0" w:line="240" w:lineRule="auto"/>
        <w:jc w:val="both"/>
        <w:rPr>
          <w:rFonts w:ascii="Times New Roman" w:hAnsi="Times New Roman"/>
          <w:bCs/>
          <w:color w:val="000000"/>
          <w:spacing w:val="-3"/>
          <w:sz w:val="28"/>
          <w:szCs w:val="28"/>
        </w:rPr>
      </w:pPr>
      <w:r w:rsidRPr="00B80C97">
        <w:rPr>
          <w:rFonts w:ascii="Times New Roman" w:hAnsi="Times New Roman"/>
          <w:bCs/>
          <w:color w:val="000000"/>
          <w:spacing w:val="-3"/>
          <w:sz w:val="28"/>
          <w:szCs w:val="28"/>
        </w:rPr>
        <w:t>- детский и подростковый возраст до 18 лет</w:t>
      </w:r>
    </w:p>
    <w:p w14:paraId="41FCB87D" w14:textId="77777777" w:rsidR="004471BA" w:rsidRPr="00B80C97" w:rsidRDefault="004471BA" w:rsidP="004471BA">
      <w:pPr>
        <w:widowControl w:val="0"/>
        <w:shd w:val="clear" w:color="auto" w:fill="FFFFFF"/>
        <w:autoSpaceDE w:val="0"/>
        <w:autoSpaceDN w:val="0"/>
        <w:adjustRightInd w:val="0"/>
        <w:spacing w:after="0" w:line="240" w:lineRule="auto"/>
        <w:jc w:val="both"/>
        <w:rPr>
          <w:rFonts w:ascii="Times New Roman" w:hAnsi="Times New Roman"/>
          <w:bCs/>
          <w:color w:val="000000"/>
          <w:spacing w:val="-3"/>
          <w:sz w:val="28"/>
          <w:szCs w:val="28"/>
        </w:rPr>
      </w:pPr>
      <w:r w:rsidRPr="00B80C97">
        <w:rPr>
          <w:rFonts w:ascii="Times New Roman" w:hAnsi="Times New Roman"/>
          <w:bCs/>
          <w:color w:val="000000"/>
          <w:spacing w:val="-3"/>
          <w:sz w:val="28"/>
          <w:szCs w:val="28"/>
        </w:rPr>
        <w:t>- беременность и период лактации</w:t>
      </w:r>
    </w:p>
    <w:p w14:paraId="173E72A6" w14:textId="77777777" w:rsidR="004471BA" w:rsidRPr="00B80C97" w:rsidRDefault="004471BA" w:rsidP="004471BA">
      <w:pPr>
        <w:widowControl w:val="0"/>
        <w:shd w:val="clear" w:color="auto" w:fill="FFFFFF"/>
        <w:autoSpaceDE w:val="0"/>
        <w:autoSpaceDN w:val="0"/>
        <w:adjustRightInd w:val="0"/>
        <w:spacing w:after="0" w:line="240" w:lineRule="auto"/>
        <w:jc w:val="both"/>
        <w:rPr>
          <w:rFonts w:ascii="Times New Roman" w:hAnsi="Times New Roman"/>
          <w:bCs/>
          <w:color w:val="000000"/>
          <w:spacing w:val="-3"/>
          <w:sz w:val="28"/>
          <w:szCs w:val="28"/>
        </w:rPr>
      </w:pPr>
      <w:r w:rsidRPr="00B80C97">
        <w:rPr>
          <w:rFonts w:ascii="Times New Roman" w:hAnsi="Times New Roman"/>
          <w:bCs/>
          <w:color w:val="000000"/>
          <w:spacing w:val="-3"/>
          <w:sz w:val="28"/>
          <w:szCs w:val="28"/>
        </w:rPr>
        <w:t>- возраст старше 65 лет</w:t>
      </w:r>
    </w:p>
    <w:p w14:paraId="51C0F89C" w14:textId="77777777" w:rsidR="007D0E84" w:rsidRPr="00B80C97" w:rsidRDefault="007D0E84" w:rsidP="00844CE8">
      <w:pPr>
        <w:spacing w:after="0" w:line="240" w:lineRule="auto"/>
        <w:jc w:val="both"/>
        <w:rPr>
          <w:rFonts w:ascii="Times New Roman" w:eastAsia="Times New Roman" w:hAnsi="Times New Roman"/>
          <w:b/>
          <w:i/>
          <w:sz w:val="28"/>
          <w:szCs w:val="28"/>
          <w:lang w:eastAsia="ru-RU"/>
        </w:rPr>
      </w:pPr>
      <w:r w:rsidRPr="00B80C97">
        <w:rPr>
          <w:rFonts w:ascii="Times New Roman" w:eastAsia="Times New Roman" w:hAnsi="Times New Roman"/>
          <w:b/>
          <w:i/>
          <w:sz w:val="28"/>
          <w:szCs w:val="28"/>
          <w:lang w:eastAsia="ru-RU"/>
        </w:rPr>
        <w:t>Взаимодействия с другими лекарственными препаратами</w:t>
      </w:r>
    </w:p>
    <w:p w14:paraId="730E5C40" w14:textId="77777777" w:rsidR="004471BA" w:rsidRPr="00B80C97" w:rsidRDefault="004471BA" w:rsidP="004471BA">
      <w:pPr>
        <w:spacing w:after="0" w:line="240" w:lineRule="auto"/>
        <w:jc w:val="both"/>
        <w:rPr>
          <w:rFonts w:ascii="Times New Roman" w:hAnsi="Times New Roman"/>
          <w:bCs/>
          <w:sz w:val="28"/>
          <w:szCs w:val="28"/>
        </w:rPr>
      </w:pPr>
      <w:r w:rsidRPr="00B80C97">
        <w:rPr>
          <w:rFonts w:ascii="Times New Roman" w:hAnsi="Times New Roman"/>
          <w:bCs/>
          <w:sz w:val="28"/>
          <w:szCs w:val="28"/>
        </w:rPr>
        <w:t xml:space="preserve">Исследования у здоровых добровольцев указывают на то, что </w:t>
      </w:r>
      <w:proofErr w:type="spellStart"/>
      <w:r w:rsidRPr="00B80C97">
        <w:rPr>
          <w:rFonts w:ascii="Times New Roman" w:hAnsi="Times New Roman"/>
          <w:bCs/>
          <w:sz w:val="28"/>
          <w:szCs w:val="28"/>
        </w:rPr>
        <w:t>суматриптан</w:t>
      </w:r>
      <w:proofErr w:type="spellEnd"/>
      <w:r w:rsidRPr="00B80C97">
        <w:rPr>
          <w:rFonts w:ascii="Times New Roman" w:hAnsi="Times New Roman"/>
          <w:bCs/>
          <w:sz w:val="28"/>
          <w:szCs w:val="28"/>
        </w:rPr>
        <w:t xml:space="preserve"> не совместим с </w:t>
      </w:r>
      <w:proofErr w:type="spellStart"/>
      <w:r w:rsidRPr="00B80C97">
        <w:rPr>
          <w:rFonts w:ascii="Times New Roman" w:hAnsi="Times New Roman"/>
          <w:bCs/>
          <w:sz w:val="28"/>
          <w:szCs w:val="28"/>
        </w:rPr>
        <w:t>пропранололом</w:t>
      </w:r>
      <w:proofErr w:type="spellEnd"/>
      <w:r w:rsidRPr="00B80C97">
        <w:rPr>
          <w:rFonts w:ascii="Times New Roman" w:hAnsi="Times New Roman"/>
          <w:bCs/>
          <w:sz w:val="28"/>
          <w:szCs w:val="28"/>
        </w:rPr>
        <w:t xml:space="preserve">, </w:t>
      </w:r>
      <w:proofErr w:type="spellStart"/>
      <w:r w:rsidRPr="00B80C97">
        <w:rPr>
          <w:rFonts w:ascii="Times New Roman" w:hAnsi="Times New Roman"/>
          <w:bCs/>
          <w:sz w:val="28"/>
          <w:szCs w:val="28"/>
        </w:rPr>
        <w:t>флунаризином</w:t>
      </w:r>
      <w:proofErr w:type="spellEnd"/>
      <w:r w:rsidRPr="00B80C97">
        <w:rPr>
          <w:rFonts w:ascii="Times New Roman" w:hAnsi="Times New Roman"/>
          <w:bCs/>
          <w:sz w:val="28"/>
          <w:szCs w:val="28"/>
        </w:rPr>
        <w:t xml:space="preserve">, </w:t>
      </w:r>
      <w:proofErr w:type="spellStart"/>
      <w:r w:rsidRPr="00B80C97">
        <w:rPr>
          <w:rFonts w:ascii="Times New Roman" w:hAnsi="Times New Roman"/>
          <w:bCs/>
          <w:sz w:val="28"/>
          <w:szCs w:val="28"/>
        </w:rPr>
        <w:t>пизотифеном</w:t>
      </w:r>
      <w:proofErr w:type="spellEnd"/>
      <w:r w:rsidRPr="00B80C97">
        <w:rPr>
          <w:rFonts w:ascii="Times New Roman" w:hAnsi="Times New Roman"/>
          <w:bCs/>
          <w:sz w:val="28"/>
          <w:szCs w:val="28"/>
        </w:rPr>
        <w:t xml:space="preserve"> или алкоголем.</w:t>
      </w:r>
    </w:p>
    <w:p w14:paraId="08F5EC74" w14:textId="77777777" w:rsidR="004471BA" w:rsidRPr="00B80C97" w:rsidRDefault="004471BA" w:rsidP="004471BA">
      <w:pPr>
        <w:spacing w:after="0" w:line="240" w:lineRule="auto"/>
        <w:jc w:val="both"/>
        <w:rPr>
          <w:rFonts w:ascii="Times New Roman" w:hAnsi="Times New Roman"/>
          <w:sz w:val="28"/>
          <w:szCs w:val="28"/>
        </w:rPr>
      </w:pPr>
      <w:r w:rsidRPr="00B80C97">
        <w:rPr>
          <w:rFonts w:ascii="Times New Roman" w:hAnsi="Times New Roman"/>
          <w:sz w:val="28"/>
          <w:szCs w:val="28"/>
        </w:rPr>
        <w:t xml:space="preserve">Имеются ограниченные данные о взаимодействии с </w:t>
      </w:r>
      <w:proofErr w:type="spellStart"/>
      <w:r w:rsidRPr="00B80C97">
        <w:rPr>
          <w:rFonts w:ascii="Times New Roman" w:hAnsi="Times New Roman"/>
          <w:sz w:val="28"/>
          <w:szCs w:val="28"/>
        </w:rPr>
        <w:t>эрготаминсодержащими</w:t>
      </w:r>
      <w:proofErr w:type="spellEnd"/>
      <w:r w:rsidRPr="00B80C97">
        <w:rPr>
          <w:rFonts w:ascii="Times New Roman" w:hAnsi="Times New Roman"/>
          <w:sz w:val="28"/>
          <w:szCs w:val="28"/>
        </w:rPr>
        <w:t xml:space="preserve"> препаратами или другим агонистом рецепторов </w:t>
      </w:r>
      <w:proofErr w:type="spellStart"/>
      <w:r w:rsidRPr="00B80C97">
        <w:rPr>
          <w:rFonts w:ascii="Times New Roman" w:hAnsi="Times New Roman"/>
          <w:sz w:val="28"/>
          <w:szCs w:val="28"/>
        </w:rPr>
        <w:t>триптана</w:t>
      </w:r>
      <w:proofErr w:type="spellEnd"/>
      <w:r w:rsidRPr="00B80C97">
        <w:rPr>
          <w:rFonts w:ascii="Times New Roman" w:hAnsi="Times New Roman"/>
          <w:sz w:val="28"/>
          <w:szCs w:val="28"/>
        </w:rPr>
        <w:t>/5-НТ</w:t>
      </w:r>
      <w:r w:rsidRPr="00B80C97">
        <w:rPr>
          <w:rFonts w:ascii="Times New Roman" w:hAnsi="Times New Roman"/>
          <w:sz w:val="28"/>
          <w:szCs w:val="28"/>
          <w:vertAlign w:val="subscript"/>
        </w:rPr>
        <w:t xml:space="preserve">1. </w:t>
      </w:r>
      <w:r w:rsidRPr="00B80C97">
        <w:rPr>
          <w:rFonts w:ascii="Times New Roman" w:hAnsi="Times New Roman"/>
          <w:sz w:val="28"/>
          <w:szCs w:val="28"/>
        </w:rPr>
        <w:t>Теоретически</w:t>
      </w:r>
      <w:r w:rsidRPr="00B80C97">
        <w:rPr>
          <w:rFonts w:ascii="Times New Roman" w:hAnsi="Times New Roman"/>
          <w:sz w:val="28"/>
          <w:szCs w:val="28"/>
          <w:vertAlign w:val="subscript"/>
        </w:rPr>
        <w:t xml:space="preserve"> </w:t>
      </w:r>
      <w:r w:rsidRPr="00B80C97">
        <w:rPr>
          <w:rFonts w:ascii="Times New Roman" w:hAnsi="Times New Roman"/>
          <w:sz w:val="28"/>
          <w:szCs w:val="28"/>
        </w:rPr>
        <w:t xml:space="preserve">возможен коронарный </w:t>
      </w:r>
      <w:proofErr w:type="spellStart"/>
      <w:r w:rsidRPr="00B80C97">
        <w:rPr>
          <w:rFonts w:ascii="Times New Roman" w:hAnsi="Times New Roman"/>
          <w:sz w:val="28"/>
          <w:szCs w:val="28"/>
        </w:rPr>
        <w:t>вазоспазм</w:t>
      </w:r>
      <w:proofErr w:type="spellEnd"/>
      <w:r w:rsidRPr="00B80C97">
        <w:rPr>
          <w:rFonts w:ascii="Times New Roman" w:hAnsi="Times New Roman"/>
          <w:sz w:val="28"/>
          <w:szCs w:val="28"/>
        </w:rPr>
        <w:t xml:space="preserve">, следовательно их одновременный прием противопоказан. </w:t>
      </w:r>
    </w:p>
    <w:p w14:paraId="5D7CD284" w14:textId="77777777" w:rsidR="004471BA" w:rsidRPr="00B80C97" w:rsidRDefault="004471BA" w:rsidP="004471BA">
      <w:pPr>
        <w:spacing w:after="0" w:line="240" w:lineRule="auto"/>
        <w:jc w:val="both"/>
        <w:rPr>
          <w:rFonts w:ascii="Times New Roman" w:hAnsi="Times New Roman"/>
          <w:sz w:val="28"/>
          <w:szCs w:val="28"/>
        </w:rPr>
      </w:pPr>
      <w:r w:rsidRPr="00B80C97">
        <w:rPr>
          <w:rFonts w:ascii="Times New Roman" w:hAnsi="Times New Roman"/>
          <w:sz w:val="28"/>
          <w:szCs w:val="28"/>
        </w:rPr>
        <w:t xml:space="preserve">Период времени, который должен пройти между применением </w:t>
      </w:r>
      <w:proofErr w:type="spellStart"/>
      <w:r w:rsidRPr="00B80C97">
        <w:rPr>
          <w:rFonts w:ascii="Times New Roman" w:hAnsi="Times New Roman"/>
          <w:sz w:val="28"/>
          <w:szCs w:val="28"/>
        </w:rPr>
        <w:t>суматриптана</w:t>
      </w:r>
      <w:proofErr w:type="spellEnd"/>
      <w:r w:rsidRPr="00B80C97">
        <w:rPr>
          <w:rFonts w:ascii="Times New Roman" w:hAnsi="Times New Roman"/>
          <w:sz w:val="28"/>
          <w:szCs w:val="28"/>
        </w:rPr>
        <w:t xml:space="preserve"> и </w:t>
      </w:r>
      <w:proofErr w:type="spellStart"/>
      <w:r w:rsidRPr="00B80C97">
        <w:rPr>
          <w:rFonts w:ascii="Times New Roman" w:hAnsi="Times New Roman"/>
          <w:sz w:val="28"/>
          <w:szCs w:val="28"/>
        </w:rPr>
        <w:t>эрготаминсодержащих</w:t>
      </w:r>
      <w:proofErr w:type="spellEnd"/>
      <w:r w:rsidRPr="00B80C97">
        <w:rPr>
          <w:rFonts w:ascii="Times New Roman" w:hAnsi="Times New Roman"/>
          <w:sz w:val="28"/>
          <w:szCs w:val="28"/>
        </w:rPr>
        <w:t xml:space="preserve"> препаратов или другого агониста рецепторов </w:t>
      </w:r>
      <w:proofErr w:type="spellStart"/>
      <w:r w:rsidRPr="00B80C97">
        <w:rPr>
          <w:rFonts w:ascii="Times New Roman" w:hAnsi="Times New Roman"/>
          <w:sz w:val="28"/>
          <w:szCs w:val="28"/>
        </w:rPr>
        <w:t>триптана</w:t>
      </w:r>
      <w:proofErr w:type="spellEnd"/>
      <w:r w:rsidRPr="00B80C97">
        <w:rPr>
          <w:rFonts w:ascii="Times New Roman" w:hAnsi="Times New Roman"/>
          <w:sz w:val="28"/>
          <w:szCs w:val="28"/>
        </w:rPr>
        <w:t>/5-НТ</w:t>
      </w:r>
      <w:r w:rsidRPr="00B80C97">
        <w:rPr>
          <w:rFonts w:ascii="Times New Roman" w:hAnsi="Times New Roman"/>
          <w:sz w:val="28"/>
          <w:szCs w:val="28"/>
          <w:vertAlign w:val="subscript"/>
        </w:rPr>
        <w:t>1</w:t>
      </w:r>
      <w:r w:rsidRPr="00B80C97">
        <w:rPr>
          <w:rFonts w:ascii="Times New Roman" w:hAnsi="Times New Roman"/>
          <w:sz w:val="28"/>
          <w:szCs w:val="28"/>
        </w:rPr>
        <w:t>, неизвестен. Это также зависит от дозы и типа используемых препаратов. Эффекты могут суммироваться.</w:t>
      </w:r>
    </w:p>
    <w:p w14:paraId="18A4EA85" w14:textId="77777777" w:rsidR="004471BA" w:rsidRPr="00B80C97" w:rsidRDefault="004471BA" w:rsidP="004471BA">
      <w:pPr>
        <w:spacing w:after="0" w:line="240" w:lineRule="auto"/>
        <w:jc w:val="both"/>
        <w:rPr>
          <w:rFonts w:ascii="Times New Roman" w:hAnsi="Times New Roman"/>
          <w:sz w:val="28"/>
          <w:szCs w:val="28"/>
        </w:rPr>
      </w:pPr>
      <w:proofErr w:type="spellStart"/>
      <w:r w:rsidRPr="00B80C97">
        <w:rPr>
          <w:rFonts w:ascii="Times New Roman" w:hAnsi="Times New Roman"/>
          <w:sz w:val="28"/>
          <w:szCs w:val="28"/>
        </w:rPr>
        <w:t>Суматриптан</w:t>
      </w:r>
      <w:proofErr w:type="spellEnd"/>
      <w:r w:rsidRPr="00B80C97">
        <w:rPr>
          <w:rFonts w:ascii="Times New Roman" w:hAnsi="Times New Roman"/>
          <w:sz w:val="28"/>
          <w:szCs w:val="28"/>
        </w:rPr>
        <w:t xml:space="preserve"> можно принимать по прошествии 24 ч после приема препаратов, содержащих эрготамин или другого агониста рецепторов </w:t>
      </w:r>
      <w:proofErr w:type="spellStart"/>
      <w:r w:rsidRPr="00B80C97">
        <w:rPr>
          <w:rFonts w:ascii="Times New Roman" w:hAnsi="Times New Roman"/>
          <w:sz w:val="28"/>
          <w:szCs w:val="28"/>
        </w:rPr>
        <w:t>триптана</w:t>
      </w:r>
      <w:proofErr w:type="spellEnd"/>
      <w:r w:rsidRPr="00B80C97">
        <w:rPr>
          <w:rFonts w:ascii="Times New Roman" w:hAnsi="Times New Roman"/>
          <w:sz w:val="28"/>
          <w:szCs w:val="28"/>
        </w:rPr>
        <w:t>/5-НТ</w:t>
      </w:r>
      <w:r w:rsidRPr="00B80C97">
        <w:rPr>
          <w:rFonts w:ascii="Times New Roman" w:hAnsi="Times New Roman"/>
          <w:sz w:val="28"/>
          <w:szCs w:val="28"/>
          <w:vertAlign w:val="subscript"/>
        </w:rPr>
        <w:t>1</w:t>
      </w:r>
      <w:r w:rsidRPr="00B80C97">
        <w:rPr>
          <w:rFonts w:ascii="Times New Roman" w:hAnsi="Times New Roman"/>
          <w:sz w:val="28"/>
          <w:szCs w:val="28"/>
        </w:rPr>
        <w:t xml:space="preserve">. Также рекомендуется выждать по крайней мере шесть часов после приема </w:t>
      </w:r>
      <w:proofErr w:type="spellStart"/>
      <w:r w:rsidRPr="00B80C97">
        <w:rPr>
          <w:rFonts w:ascii="Times New Roman" w:hAnsi="Times New Roman"/>
          <w:sz w:val="28"/>
          <w:szCs w:val="28"/>
        </w:rPr>
        <w:t>суматриптана</w:t>
      </w:r>
      <w:proofErr w:type="spellEnd"/>
      <w:r w:rsidRPr="00B80C97">
        <w:rPr>
          <w:rFonts w:ascii="Times New Roman" w:hAnsi="Times New Roman"/>
          <w:sz w:val="28"/>
          <w:szCs w:val="28"/>
        </w:rPr>
        <w:t xml:space="preserve"> перед введением </w:t>
      </w:r>
      <w:proofErr w:type="spellStart"/>
      <w:r w:rsidRPr="00B80C97">
        <w:rPr>
          <w:rFonts w:ascii="Times New Roman" w:hAnsi="Times New Roman"/>
          <w:sz w:val="28"/>
          <w:szCs w:val="28"/>
        </w:rPr>
        <w:t>эрготаминсодержащих</w:t>
      </w:r>
      <w:proofErr w:type="spellEnd"/>
      <w:r w:rsidRPr="00B80C97">
        <w:rPr>
          <w:rFonts w:ascii="Times New Roman" w:hAnsi="Times New Roman"/>
          <w:sz w:val="28"/>
          <w:szCs w:val="28"/>
        </w:rPr>
        <w:t xml:space="preserve"> препаратов или, как минимум, 24 часа перед введением другого агониста рецепторов </w:t>
      </w:r>
      <w:proofErr w:type="spellStart"/>
      <w:r w:rsidRPr="00B80C97">
        <w:rPr>
          <w:rFonts w:ascii="Times New Roman" w:hAnsi="Times New Roman"/>
          <w:sz w:val="28"/>
          <w:szCs w:val="28"/>
        </w:rPr>
        <w:t>триптана</w:t>
      </w:r>
      <w:proofErr w:type="spellEnd"/>
      <w:r w:rsidRPr="00B80C97">
        <w:rPr>
          <w:rFonts w:ascii="Times New Roman" w:hAnsi="Times New Roman"/>
          <w:sz w:val="28"/>
          <w:szCs w:val="28"/>
        </w:rPr>
        <w:t>/5-4НТ</w:t>
      </w:r>
      <w:r w:rsidRPr="00B80C97">
        <w:rPr>
          <w:rFonts w:ascii="Times New Roman" w:hAnsi="Times New Roman"/>
          <w:sz w:val="28"/>
          <w:szCs w:val="28"/>
          <w:vertAlign w:val="subscript"/>
        </w:rPr>
        <w:t>1</w:t>
      </w:r>
      <w:r w:rsidRPr="00B80C97">
        <w:rPr>
          <w:rFonts w:ascii="Times New Roman" w:hAnsi="Times New Roman"/>
          <w:sz w:val="28"/>
          <w:szCs w:val="28"/>
        </w:rPr>
        <w:t>.</w:t>
      </w:r>
    </w:p>
    <w:p w14:paraId="09C5BE9F" w14:textId="77777777" w:rsidR="004471BA" w:rsidRPr="00B80C97" w:rsidRDefault="004471BA" w:rsidP="004471BA">
      <w:pPr>
        <w:spacing w:after="0" w:line="240" w:lineRule="auto"/>
        <w:jc w:val="both"/>
        <w:rPr>
          <w:rFonts w:ascii="Times New Roman" w:hAnsi="Times New Roman"/>
          <w:sz w:val="28"/>
          <w:szCs w:val="28"/>
        </w:rPr>
      </w:pPr>
      <w:r w:rsidRPr="00B80C97">
        <w:rPr>
          <w:rFonts w:ascii="Times New Roman" w:hAnsi="Times New Roman"/>
          <w:sz w:val="28"/>
          <w:szCs w:val="28"/>
        </w:rPr>
        <w:t xml:space="preserve">Возможно взаимодействие между </w:t>
      </w:r>
      <w:proofErr w:type="spellStart"/>
      <w:r w:rsidRPr="00B80C97">
        <w:rPr>
          <w:rFonts w:ascii="Times New Roman" w:hAnsi="Times New Roman"/>
          <w:sz w:val="28"/>
          <w:szCs w:val="28"/>
        </w:rPr>
        <w:t>суматриптаном</w:t>
      </w:r>
      <w:proofErr w:type="spellEnd"/>
      <w:r w:rsidRPr="00B80C97">
        <w:rPr>
          <w:rFonts w:ascii="Times New Roman" w:hAnsi="Times New Roman"/>
          <w:sz w:val="28"/>
          <w:szCs w:val="28"/>
        </w:rPr>
        <w:t xml:space="preserve"> и ингибиторами </w:t>
      </w:r>
      <w:proofErr w:type="spellStart"/>
      <w:r w:rsidRPr="00B80C97">
        <w:rPr>
          <w:rFonts w:ascii="Times New Roman" w:hAnsi="Times New Roman"/>
          <w:sz w:val="28"/>
          <w:szCs w:val="28"/>
        </w:rPr>
        <w:t>моноаминоксидазы</w:t>
      </w:r>
      <w:proofErr w:type="spellEnd"/>
      <w:r w:rsidRPr="00B80C97">
        <w:rPr>
          <w:rFonts w:ascii="Times New Roman" w:hAnsi="Times New Roman"/>
          <w:sz w:val="28"/>
          <w:szCs w:val="28"/>
        </w:rPr>
        <w:t>, поэтому противопоказано их одновременное применение.</w:t>
      </w:r>
    </w:p>
    <w:p w14:paraId="022E8620" w14:textId="77777777" w:rsidR="004471BA" w:rsidRPr="00B80C97" w:rsidRDefault="004471BA" w:rsidP="004471BA">
      <w:pPr>
        <w:spacing w:after="0" w:line="240" w:lineRule="auto"/>
        <w:jc w:val="both"/>
        <w:rPr>
          <w:rFonts w:ascii="Times New Roman" w:hAnsi="Times New Roman"/>
          <w:sz w:val="28"/>
          <w:szCs w:val="28"/>
        </w:rPr>
      </w:pPr>
      <w:r w:rsidRPr="00B80C97">
        <w:rPr>
          <w:rFonts w:ascii="Times New Roman" w:hAnsi="Times New Roman"/>
          <w:sz w:val="28"/>
          <w:szCs w:val="28"/>
        </w:rPr>
        <w:t xml:space="preserve">Имеются очень редкие сообщения о развитии серотонинового синдрома (включая расстройства психики, вегетативную лабильность и нервно-мышечные нарушения) в результате сопутствующего применения СИОЗС и </w:t>
      </w:r>
      <w:proofErr w:type="spellStart"/>
      <w:r w:rsidRPr="00B80C97">
        <w:rPr>
          <w:rFonts w:ascii="Times New Roman" w:hAnsi="Times New Roman"/>
          <w:sz w:val="28"/>
          <w:szCs w:val="28"/>
        </w:rPr>
        <w:t>суматриптана</w:t>
      </w:r>
      <w:proofErr w:type="spellEnd"/>
      <w:r w:rsidRPr="00B80C97">
        <w:rPr>
          <w:rFonts w:ascii="Times New Roman" w:hAnsi="Times New Roman"/>
          <w:sz w:val="28"/>
          <w:szCs w:val="28"/>
        </w:rPr>
        <w:t xml:space="preserve">. Также сообщалось о развитии серотонинового синдрома на фоне одновременного назначения </w:t>
      </w:r>
      <w:proofErr w:type="spellStart"/>
      <w:r w:rsidRPr="00B80C97">
        <w:rPr>
          <w:rFonts w:ascii="Times New Roman" w:hAnsi="Times New Roman"/>
          <w:sz w:val="28"/>
          <w:szCs w:val="28"/>
        </w:rPr>
        <w:t>триптанов</w:t>
      </w:r>
      <w:proofErr w:type="spellEnd"/>
      <w:r w:rsidRPr="00B80C97">
        <w:rPr>
          <w:rFonts w:ascii="Times New Roman" w:hAnsi="Times New Roman"/>
          <w:sz w:val="28"/>
          <w:szCs w:val="28"/>
        </w:rPr>
        <w:t xml:space="preserve"> с СИОЗСН.</w:t>
      </w:r>
    </w:p>
    <w:p w14:paraId="4DDC1B1E" w14:textId="77777777" w:rsidR="004471BA" w:rsidRPr="00B80C97" w:rsidRDefault="004471BA" w:rsidP="004471BA">
      <w:pPr>
        <w:spacing w:after="0" w:line="240" w:lineRule="auto"/>
        <w:jc w:val="both"/>
        <w:rPr>
          <w:rFonts w:ascii="Times New Roman" w:hAnsi="Times New Roman"/>
          <w:b/>
          <w:sz w:val="28"/>
          <w:szCs w:val="28"/>
        </w:rPr>
      </w:pPr>
    </w:p>
    <w:p w14:paraId="10092F29" w14:textId="77777777" w:rsidR="00D43297" w:rsidRPr="00B80C97" w:rsidRDefault="00D43297" w:rsidP="00844CE8">
      <w:pPr>
        <w:spacing w:after="0" w:line="240" w:lineRule="auto"/>
        <w:jc w:val="both"/>
        <w:rPr>
          <w:rFonts w:ascii="Times New Roman" w:eastAsia="Times New Roman" w:hAnsi="Times New Roman"/>
          <w:b/>
          <w:i/>
          <w:sz w:val="28"/>
          <w:szCs w:val="28"/>
          <w:lang w:eastAsia="ru-RU"/>
        </w:rPr>
      </w:pPr>
      <w:r w:rsidRPr="00B80C97">
        <w:rPr>
          <w:rFonts w:ascii="Times New Roman" w:eastAsia="Times New Roman" w:hAnsi="Times New Roman"/>
          <w:b/>
          <w:i/>
          <w:sz w:val="28"/>
          <w:szCs w:val="28"/>
          <w:lang w:eastAsia="ru-RU"/>
        </w:rPr>
        <w:t>Специальные предупреждения</w:t>
      </w:r>
    </w:p>
    <w:p w14:paraId="4B62F988" w14:textId="77777777" w:rsidR="004471BA" w:rsidRPr="00B80C97" w:rsidRDefault="004471BA" w:rsidP="004471BA">
      <w:pPr>
        <w:spacing w:after="0" w:line="240" w:lineRule="auto"/>
        <w:jc w:val="both"/>
        <w:rPr>
          <w:rFonts w:ascii="Times New Roman" w:hAnsi="Times New Roman"/>
          <w:sz w:val="28"/>
          <w:szCs w:val="28"/>
        </w:rPr>
      </w:pPr>
      <w:r w:rsidRPr="00B80C97">
        <w:rPr>
          <w:rFonts w:ascii="Times New Roman" w:hAnsi="Times New Roman"/>
          <w:sz w:val="28"/>
          <w:szCs w:val="28"/>
        </w:rPr>
        <w:t xml:space="preserve">Препарат </w:t>
      </w:r>
      <w:proofErr w:type="spellStart"/>
      <w:r w:rsidRPr="00B80C97">
        <w:rPr>
          <w:rFonts w:ascii="Times New Roman" w:hAnsi="Times New Roman"/>
          <w:sz w:val="28"/>
          <w:szCs w:val="28"/>
        </w:rPr>
        <w:t>Сумафикс</w:t>
      </w:r>
      <w:proofErr w:type="spellEnd"/>
      <w:r w:rsidRPr="00B80C97">
        <w:rPr>
          <w:rFonts w:ascii="Times New Roman" w:hAnsi="Times New Roman"/>
          <w:sz w:val="28"/>
          <w:szCs w:val="28"/>
        </w:rPr>
        <w:t xml:space="preserve"> </w:t>
      </w:r>
      <w:bookmarkStart w:id="1" w:name="_Hlk72404088"/>
      <w:r w:rsidRPr="00B80C97">
        <w:rPr>
          <w:rFonts w:ascii="Times New Roman" w:hAnsi="Times New Roman"/>
          <w:sz w:val="28"/>
          <w:szCs w:val="28"/>
        </w:rPr>
        <w:t>следует применять только в том случае, если диагноз мигрени не вызывает сомнения.</w:t>
      </w:r>
      <w:bookmarkEnd w:id="1"/>
    </w:p>
    <w:p w14:paraId="2F0BB4BE" w14:textId="77777777" w:rsidR="004471BA" w:rsidRPr="00B80C97" w:rsidRDefault="004471BA" w:rsidP="004471BA">
      <w:pPr>
        <w:spacing w:after="0" w:line="240" w:lineRule="auto"/>
        <w:jc w:val="both"/>
        <w:rPr>
          <w:rFonts w:ascii="Times New Roman" w:hAnsi="Times New Roman"/>
          <w:sz w:val="28"/>
          <w:szCs w:val="28"/>
        </w:rPr>
      </w:pPr>
      <w:r w:rsidRPr="00B80C97">
        <w:rPr>
          <w:rFonts w:ascii="Times New Roman" w:hAnsi="Times New Roman"/>
          <w:sz w:val="28"/>
          <w:szCs w:val="28"/>
        </w:rPr>
        <w:lastRenderedPageBreak/>
        <w:t xml:space="preserve">Препарат </w:t>
      </w:r>
      <w:proofErr w:type="spellStart"/>
      <w:r w:rsidRPr="00B80C97">
        <w:rPr>
          <w:rFonts w:ascii="Times New Roman" w:hAnsi="Times New Roman"/>
          <w:sz w:val="28"/>
          <w:szCs w:val="28"/>
        </w:rPr>
        <w:t>Сумафикс</w:t>
      </w:r>
      <w:proofErr w:type="spellEnd"/>
      <w:r w:rsidRPr="00B80C97">
        <w:rPr>
          <w:rFonts w:ascii="Times New Roman" w:hAnsi="Times New Roman"/>
          <w:sz w:val="28"/>
          <w:szCs w:val="28"/>
        </w:rPr>
        <w:t xml:space="preserve"> не показан для применения у пациентов с гемиплегической, базиллярной и офтальмоплегической мигренью.</w:t>
      </w:r>
    </w:p>
    <w:p w14:paraId="6F21AACC" w14:textId="77777777" w:rsidR="004471BA" w:rsidRPr="00B80C97" w:rsidRDefault="004471BA" w:rsidP="004471BA">
      <w:pPr>
        <w:spacing w:after="0" w:line="240" w:lineRule="auto"/>
        <w:jc w:val="both"/>
        <w:rPr>
          <w:rFonts w:ascii="Times New Roman" w:hAnsi="Times New Roman"/>
          <w:sz w:val="28"/>
          <w:szCs w:val="28"/>
        </w:rPr>
      </w:pPr>
      <w:r w:rsidRPr="00B80C97">
        <w:rPr>
          <w:rFonts w:ascii="Times New Roman" w:hAnsi="Times New Roman"/>
          <w:sz w:val="28"/>
          <w:szCs w:val="28"/>
        </w:rPr>
        <w:t xml:space="preserve">Как и при применении других </w:t>
      </w:r>
      <w:proofErr w:type="spellStart"/>
      <w:r w:rsidRPr="00B80C97">
        <w:rPr>
          <w:rFonts w:ascii="Times New Roman" w:hAnsi="Times New Roman"/>
          <w:sz w:val="28"/>
          <w:szCs w:val="28"/>
        </w:rPr>
        <w:t>противомигренозных</w:t>
      </w:r>
      <w:proofErr w:type="spellEnd"/>
      <w:r w:rsidRPr="00B80C97">
        <w:rPr>
          <w:rFonts w:ascii="Times New Roman" w:hAnsi="Times New Roman"/>
          <w:sz w:val="28"/>
          <w:szCs w:val="28"/>
        </w:rPr>
        <w:t xml:space="preserve"> средств, при назначении </w:t>
      </w:r>
      <w:proofErr w:type="spellStart"/>
      <w:r w:rsidRPr="00B80C97">
        <w:rPr>
          <w:rFonts w:ascii="Times New Roman" w:hAnsi="Times New Roman"/>
          <w:sz w:val="28"/>
          <w:szCs w:val="28"/>
        </w:rPr>
        <w:t>суматриптана</w:t>
      </w:r>
      <w:proofErr w:type="spellEnd"/>
      <w:r w:rsidRPr="00B80C97">
        <w:rPr>
          <w:rFonts w:ascii="Times New Roman" w:hAnsi="Times New Roman"/>
          <w:sz w:val="28"/>
          <w:szCs w:val="28"/>
        </w:rPr>
        <w:t xml:space="preserve"> у пациентов с ранее </w:t>
      </w:r>
      <w:proofErr w:type="spellStart"/>
      <w:r w:rsidRPr="00B80C97">
        <w:rPr>
          <w:rFonts w:ascii="Times New Roman" w:hAnsi="Times New Roman"/>
          <w:sz w:val="28"/>
          <w:szCs w:val="28"/>
        </w:rPr>
        <w:t>недиагностированной</w:t>
      </w:r>
      <w:proofErr w:type="spellEnd"/>
      <w:r w:rsidRPr="00B80C97">
        <w:rPr>
          <w:rFonts w:ascii="Times New Roman" w:hAnsi="Times New Roman"/>
          <w:sz w:val="28"/>
          <w:szCs w:val="28"/>
        </w:rPr>
        <w:t xml:space="preserve"> мигренью или пациентов с атипичной мигренью необходимо исключить другие потенциально серьезные неврологические состояния (например, ОНМК, TИА). После приема препарата </w:t>
      </w:r>
      <w:proofErr w:type="spellStart"/>
      <w:r w:rsidRPr="00B80C97">
        <w:rPr>
          <w:rFonts w:ascii="Times New Roman" w:hAnsi="Times New Roman"/>
          <w:sz w:val="28"/>
          <w:szCs w:val="28"/>
        </w:rPr>
        <w:t>Сумафикс</w:t>
      </w:r>
      <w:proofErr w:type="spellEnd"/>
      <w:r w:rsidRPr="00B80C97">
        <w:rPr>
          <w:rFonts w:ascii="Times New Roman" w:hAnsi="Times New Roman"/>
          <w:sz w:val="28"/>
          <w:szCs w:val="28"/>
        </w:rPr>
        <w:t xml:space="preserve"> могут возникнуть преходящие симптомы, как стеснение в грудной клетке и распространяться на область шеи. Если симптомы свидетельствуют о развитии ишемической болезни сердца, рекомендуется отменить лекарственный препарат и провести соответствующие обследования.</w:t>
      </w:r>
    </w:p>
    <w:p w14:paraId="79A242C6" w14:textId="77777777" w:rsidR="004471BA" w:rsidRPr="00B80C97" w:rsidRDefault="004471BA" w:rsidP="004471BA">
      <w:pPr>
        <w:spacing w:after="0" w:line="240" w:lineRule="auto"/>
        <w:jc w:val="both"/>
        <w:rPr>
          <w:rFonts w:ascii="Times New Roman" w:hAnsi="Times New Roman"/>
          <w:sz w:val="28"/>
          <w:szCs w:val="28"/>
        </w:rPr>
      </w:pPr>
      <w:r w:rsidRPr="00B80C97">
        <w:rPr>
          <w:rFonts w:ascii="Times New Roman" w:hAnsi="Times New Roman"/>
          <w:sz w:val="28"/>
          <w:szCs w:val="28"/>
        </w:rPr>
        <w:t xml:space="preserve">Препарат </w:t>
      </w:r>
      <w:proofErr w:type="spellStart"/>
      <w:r w:rsidRPr="00B80C97">
        <w:rPr>
          <w:rFonts w:ascii="Times New Roman" w:hAnsi="Times New Roman"/>
          <w:sz w:val="28"/>
          <w:szCs w:val="28"/>
        </w:rPr>
        <w:t>Сумафикс</w:t>
      </w:r>
      <w:proofErr w:type="spellEnd"/>
      <w:r w:rsidRPr="00B80C97">
        <w:rPr>
          <w:rFonts w:ascii="Times New Roman" w:hAnsi="Times New Roman"/>
          <w:sz w:val="28"/>
          <w:szCs w:val="28"/>
        </w:rPr>
        <w:t xml:space="preserve"> не следует назначать пациентам с предрасполагающими факторами к ишемической болезни сердца без предварительной оценки сердечно-сосудистого статуса, к ним относятся курящие и использующие </w:t>
      </w:r>
      <w:proofErr w:type="spellStart"/>
      <w:r w:rsidRPr="00B80C97">
        <w:rPr>
          <w:rFonts w:ascii="Times New Roman" w:hAnsi="Times New Roman"/>
          <w:sz w:val="28"/>
          <w:szCs w:val="28"/>
        </w:rPr>
        <w:t>никотинзаместительную</w:t>
      </w:r>
      <w:proofErr w:type="spellEnd"/>
      <w:r w:rsidRPr="00B80C97">
        <w:rPr>
          <w:rFonts w:ascii="Times New Roman" w:hAnsi="Times New Roman"/>
          <w:sz w:val="28"/>
          <w:szCs w:val="28"/>
        </w:rPr>
        <w:t xml:space="preserve"> терапию. Особое внимание следует уделять женщинам в постменопаузальный период и мужчинам старше 40 лет. Хотя проведенное обследование позволяет выявить заболевание сердца не у всех пациентов, в очень редких случаях у пациентов с ранее не диагностированными сердечно-сосудистыми заболеваниями развивались тяжёлые поражения сердца.</w:t>
      </w:r>
    </w:p>
    <w:p w14:paraId="60E8B112" w14:textId="77777777" w:rsidR="004471BA" w:rsidRPr="00B80C97" w:rsidRDefault="004471BA" w:rsidP="004471BA">
      <w:pPr>
        <w:spacing w:after="0" w:line="240" w:lineRule="auto"/>
        <w:jc w:val="both"/>
        <w:rPr>
          <w:rFonts w:ascii="Times New Roman" w:hAnsi="Times New Roman"/>
          <w:sz w:val="28"/>
          <w:szCs w:val="28"/>
        </w:rPr>
      </w:pPr>
      <w:r w:rsidRPr="00B80C97">
        <w:rPr>
          <w:rFonts w:ascii="Times New Roman" w:hAnsi="Times New Roman"/>
          <w:sz w:val="28"/>
          <w:szCs w:val="28"/>
        </w:rPr>
        <w:t xml:space="preserve">Препарат </w:t>
      </w:r>
      <w:proofErr w:type="spellStart"/>
      <w:r w:rsidRPr="00B80C97">
        <w:rPr>
          <w:rFonts w:ascii="Times New Roman" w:hAnsi="Times New Roman"/>
          <w:sz w:val="28"/>
          <w:szCs w:val="28"/>
        </w:rPr>
        <w:t>Сумафикс</w:t>
      </w:r>
      <w:proofErr w:type="spellEnd"/>
      <w:r w:rsidRPr="00B80C97">
        <w:rPr>
          <w:rFonts w:ascii="Times New Roman" w:hAnsi="Times New Roman"/>
          <w:sz w:val="28"/>
          <w:szCs w:val="28"/>
        </w:rPr>
        <w:t xml:space="preserve"> следует принимать с осторожностью при контролируемой артериальной гипертензии лёгкой степени, т.к. в отдельных случаях на фоне приема наблюдалось транзиторное повышение артериального давления и периферического сосудистого сопротивления.</w:t>
      </w:r>
    </w:p>
    <w:p w14:paraId="59DDE537" w14:textId="77777777" w:rsidR="004471BA" w:rsidRPr="00B80C97" w:rsidRDefault="004471BA" w:rsidP="004471BA">
      <w:pPr>
        <w:spacing w:after="0" w:line="240" w:lineRule="auto"/>
        <w:jc w:val="both"/>
        <w:rPr>
          <w:rFonts w:ascii="Times New Roman" w:hAnsi="Times New Roman"/>
          <w:sz w:val="28"/>
          <w:szCs w:val="28"/>
        </w:rPr>
      </w:pPr>
      <w:r w:rsidRPr="00B80C97">
        <w:rPr>
          <w:rFonts w:ascii="Times New Roman" w:hAnsi="Times New Roman"/>
          <w:sz w:val="28"/>
          <w:szCs w:val="28"/>
        </w:rPr>
        <w:t xml:space="preserve">В пострегистрационный период поступали сообщения о редких случаях развития серотонинового синдрома (включая изменение психического статуса, вегетативные расстройства и нервно-мышечные нарушения) на фоне совместного приема селективного ингибитора обратного захвата серотонина (СИОЗС) и </w:t>
      </w:r>
      <w:proofErr w:type="spellStart"/>
      <w:r w:rsidRPr="00B80C97">
        <w:rPr>
          <w:rFonts w:ascii="Times New Roman" w:hAnsi="Times New Roman"/>
          <w:sz w:val="28"/>
          <w:szCs w:val="28"/>
        </w:rPr>
        <w:t>суматриптана</w:t>
      </w:r>
      <w:proofErr w:type="spellEnd"/>
      <w:r w:rsidRPr="00B80C97">
        <w:rPr>
          <w:rFonts w:ascii="Times New Roman" w:hAnsi="Times New Roman"/>
          <w:sz w:val="28"/>
          <w:szCs w:val="28"/>
        </w:rPr>
        <w:t xml:space="preserve">. Сообщалось о серотониновом синдроме после одновременного применения </w:t>
      </w:r>
      <w:proofErr w:type="spellStart"/>
      <w:r w:rsidRPr="00B80C97">
        <w:rPr>
          <w:rFonts w:ascii="Times New Roman" w:hAnsi="Times New Roman"/>
          <w:sz w:val="28"/>
          <w:szCs w:val="28"/>
        </w:rPr>
        <w:t>триптанов</w:t>
      </w:r>
      <w:proofErr w:type="spellEnd"/>
      <w:r w:rsidRPr="00B80C97">
        <w:rPr>
          <w:rFonts w:ascii="Times New Roman" w:hAnsi="Times New Roman"/>
          <w:sz w:val="28"/>
          <w:szCs w:val="28"/>
        </w:rPr>
        <w:t xml:space="preserve"> и ингибиторов обратного захвата серотонина и норадреналина (ИОЗСН).</w:t>
      </w:r>
    </w:p>
    <w:p w14:paraId="30AF5B7A" w14:textId="77777777" w:rsidR="004471BA" w:rsidRPr="00B80C97" w:rsidRDefault="004471BA" w:rsidP="004471BA">
      <w:pPr>
        <w:spacing w:after="0" w:line="240" w:lineRule="auto"/>
        <w:jc w:val="both"/>
        <w:rPr>
          <w:rFonts w:ascii="Times New Roman" w:hAnsi="Times New Roman"/>
          <w:sz w:val="28"/>
          <w:szCs w:val="28"/>
        </w:rPr>
      </w:pPr>
      <w:r w:rsidRPr="00B80C97">
        <w:rPr>
          <w:rFonts w:ascii="Times New Roman" w:hAnsi="Times New Roman"/>
          <w:sz w:val="28"/>
          <w:szCs w:val="28"/>
        </w:rPr>
        <w:t xml:space="preserve">Если одновременное назначение </w:t>
      </w:r>
      <w:proofErr w:type="spellStart"/>
      <w:r w:rsidRPr="00B80C97">
        <w:rPr>
          <w:rFonts w:ascii="Times New Roman" w:hAnsi="Times New Roman"/>
          <w:sz w:val="28"/>
          <w:szCs w:val="28"/>
        </w:rPr>
        <w:t>суматриптана</w:t>
      </w:r>
      <w:proofErr w:type="spellEnd"/>
      <w:r w:rsidRPr="00B80C97">
        <w:rPr>
          <w:rFonts w:ascii="Times New Roman" w:hAnsi="Times New Roman"/>
          <w:sz w:val="28"/>
          <w:szCs w:val="28"/>
        </w:rPr>
        <w:t xml:space="preserve"> и СИОЗСН/ИОЗСН является клинически необходимым, рекомендуется соответствующее наблюдение за состоянием пациента.</w:t>
      </w:r>
    </w:p>
    <w:p w14:paraId="525531C2" w14:textId="77777777" w:rsidR="004471BA" w:rsidRPr="00B80C97" w:rsidRDefault="004471BA" w:rsidP="004471BA">
      <w:pPr>
        <w:spacing w:after="0" w:line="240" w:lineRule="auto"/>
        <w:jc w:val="both"/>
        <w:rPr>
          <w:rFonts w:ascii="Times New Roman" w:hAnsi="Times New Roman"/>
          <w:sz w:val="28"/>
          <w:szCs w:val="28"/>
        </w:rPr>
      </w:pPr>
      <w:proofErr w:type="spellStart"/>
      <w:r w:rsidRPr="00B80C97">
        <w:rPr>
          <w:rFonts w:ascii="Times New Roman" w:hAnsi="Times New Roman"/>
          <w:sz w:val="28"/>
          <w:szCs w:val="28"/>
        </w:rPr>
        <w:t>Суматриптан</w:t>
      </w:r>
      <w:proofErr w:type="spellEnd"/>
      <w:r w:rsidRPr="00B80C97">
        <w:rPr>
          <w:rFonts w:ascii="Times New Roman" w:hAnsi="Times New Roman"/>
          <w:sz w:val="28"/>
          <w:szCs w:val="28"/>
        </w:rPr>
        <w:t xml:space="preserve"> следует с осторожностью назначать пациентам с заболеваниями, которые могут существенно влиять на всасывание, метаболизм или выведение препарата, например, с нарушением функции печени (класс А или В по шкале Чайлд-Пью) или почек. Пациентам с нарушением функции печени следует назначать препарат в дозе 50 мг.</w:t>
      </w:r>
    </w:p>
    <w:p w14:paraId="2962C289" w14:textId="77777777" w:rsidR="004471BA" w:rsidRPr="00B80C97" w:rsidRDefault="004471BA" w:rsidP="004471BA">
      <w:pPr>
        <w:spacing w:after="0" w:line="240" w:lineRule="auto"/>
        <w:jc w:val="both"/>
        <w:rPr>
          <w:rFonts w:ascii="Times New Roman" w:hAnsi="Times New Roman"/>
          <w:sz w:val="28"/>
          <w:szCs w:val="28"/>
        </w:rPr>
      </w:pPr>
      <w:r w:rsidRPr="00B80C97">
        <w:rPr>
          <w:rFonts w:ascii="Times New Roman" w:hAnsi="Times New Roman"/>
          <w:sz w:val="28"/>
          <w:szCs w:val="28"/>
        </w:rPr>
        <w:t xml:space="preserve">Препарат </w:t>
      </w:r>
      <w:proofErr w:type="spellStart"/>
      <w:r w:rsidRPr="00B80C97">
        <w:rPr>
          <w:rFonts w:ascii="Times New Roman" w:hAnsi="Times New Roman"/>
          <w:sz w:val="28"/>
          <w:szCs w:val="28"/>
        </w:rPr>
        <w:t>Сумафикс</w:t>
      </w:r>
      <w:proofErr w:type="spellEnd"/>
      <w:r w:rsidRPr="00B80C97">
        <w:rPr>
          <w:rFonts w:ascii="Times New Roman" w:hAnsi="Times New Roman"/>
          <w:sz w:val="28"/>
          <w:szCs w:val="28"/>
        </w:rPr>
        <w:t xml:space="preserve"> следует принимать с осторожностью пациентам с эпилепсией в анамнезе или другими факторами риска, сопровождающиеся снижением судорожного порога, поскольку поступали сообщения о развитии судорожных приступов на фоне приема </w:t>
      </w:r>
      <w:proofErr w:type="spellStart"/>
      <w:r w:rsidRPr="00B80C97">
        <w:rPr>
          <w:rFonts w:ascii="Times New Roman" w:hAnsi="Times New Roman"/>
          <w:sz w:val="28"/>
          <w:szCs w:val="28"/>
        </w:rPr>
        <w:t>суматриптана</w:t>
      </w:r>
      <w:proofErr w:type="spellEnd"/>
      <w:r w:rsidRPr="00B80C97">
        <w:rPr>
          <w:rFonts w:ascii="Times New Roman" w:hAnsi="Times New Roman"/>
          <w:sz w:val="28"/>
          <w:szCs w:val="28"/>
        </w:rPr>
        <w:t>.</w:t>
      </w:r>
    </w:p>
    <w:p w14:paraId="4CCDBA31" w14:textId="77777777" w:rsidR="004471BA" w:rsidRPr="00B80C97" w:rsidRDefault="004471BA" w:rsidP="004471BA">
      <w:pPr>
        <w:spacing w:after="0" w:line="240" w:lineRule="auto"/>
        <w:jc w:val="both"/>
        <w:rPr>
          <w:rFonts w:ascii="Times New Roman" w:hAnsi="Times New Roman"/>
          <w:sz w:val="28"/>
          <w:szCs w:val="28"/>
        </w:rPr>
      </w:pPr>
      <w:r w:rsidRPr="00B80C97">
        <w:rPr>
          <w:rFonts w:ascii="Times New Roman" w:hAnsi="Times New Roman"/>
          <w:sz w:val="28"/>
          <w:szCs w:val="28"/>
        </w:rPr>
        <w:lastRenderedPageBreak/>
        <w:t xml:space="preserve">У пациентов с гиперчувствительностью к сульфаниламидам применение </w:t>
      </w:r>
      <w:proofErr w:type="spellStart"/>
      <w:r w:rsidRPr="00B80C97">
        <w:rPr>
          <w:rFonts w:ascii="Times New Roman" w:hAnsi="Times New Roman"/>
          <w:sz w:val="28"/>
          <w:szCs w:val="28"/>
        </w:rPr>
        <w:t>суматриптана</w:t>
      </w:r>
      <w:proofErr w:type="spellEnd"/>
      <w:r w:rsidRPr="00B80C97">
        <w:rPr>
          <w:rFonts w:ascii="Times New Roman" w:hAnsi="Times New Roman"/>
          <w:sz w:val="28"/>
          <w:szCs w:val="28"/>
        </w:rPr>
        <w:t xml:space="preserve"> может вызвать аллергические реакции, выраженность которых варьирует от кожных проявлений до анафилаксии. Данные о перекрестной чувствительности ограничены, однако таким пациентам следует соблюдать осторожность при назначении </w:t>
      </w:r>
      <w:proofErr w:type="spellStart"/>
      <w:r w:rsidRPr="00B80C97">
        <w:rPr>
          <w:rFonts w:ascii="Times New Roman" w:hAnsi="Times New Roman"/>
          <w:sz w:val="28"/>
          <w:szCs w:val="28"/>
        </w:rPr>
        <w:t>суматриптана</w:t>
      </w:r>
      <w:proofErr w:type="spellEnd"/>
      <w:r w:rsidRPr="00B80C97">
        <w:rPr>
          <w:rFonts w:ascii="Times New Roman" w:hAnsi="Times New Roman"/>
          <w:sz w:val="28"/>
          <w:szCs w:val="28"/>
        </w:rPr>
        <w:t>.</w:t>
      </w:r>
    </w:p>
    <w:p w14:paraId="0B6CBB07" w14:textId="77777777" w:rsidR="004471BA" w:rsidRPr="00B80C97" w:rsidRDefault="004471BA" w:rsidP="004471BA">
      <w:pPr>
        <w:spacing w:after="0" w:line="240" w:lineRule="auto"/>
        <w:jc w:val="both"/>
        <w:rPr>
          <w:rFonts w:ascii="Times New Roman" w:hAnsi="Times New Roman"/>
          <w:sz w:val="28"/>
          <w:szCs w:val="28"/>
        </w:rPr>
      </w:pPr>
      <w:r w:rsidRPr="00B80C97">
        <w:rPr>
          <w:rFonts w:ascii="Times New Roman" w:hAnsi="Times New Roman"/>
          <w:sz w:val="28"/>
          <w:szCs w:val="28"/>
        </w:rPr>
        <w:t xml:space="preserve">Нежелательные эффекты могут чаще наблюдаться во время применения </w:t>
      </w:r>
      <w:proofErr w:type="spellStart"/>
      <w:r w:rsidRPr="00B80C97">
        <w:rPr>
          <w:rFonts w:ascii="Times New Roman" w:hAnsi="Times New Roman"/>
          <w:sz w:val="28"/>
          <w:szCs w:val="28"/>
        </w:rPr>
        <w:t>триптанов</w:t>
      </w:r>
      <w:proofErr w:type="spellEnd"/>
      <w:r w:rsidRPr="00B80C97">
        <w:rPr>
          <w:rFonts w:ascii="Times New Roman" w:hAnsi="Times New Roman"/>
          <w:sz w:val="28"/>
          <w:szCs w:val="28"/>
        </w:rPr>
        <w:t xml:space="preserve"> и растительных препаратов, содержащих зверобой продырявленный (</w:t>
      </w:r>
      <w:proofErr w:type="spellStart"/>
      <w:r w:rsidRPr="00B80C97">
        <w:rPr>
          <w:rFonts w:ascii="Times New Roman" w:hAnsi="Times New Roman"/>
          <w:i/>
          <w:iCs/>
          <w:sz w:val="28"/>
          <w:szCs w:val="28"/>
        </w:rPr>
        <w:t>Hypericum</w:t>
      </w:r>
      <w:proofErr w:type="spellEnd"/>
      <w:r w:rsidRPr="00B80C97">
        <w:rPr>
          <w:rFonts w:ascii="Times New Roman" w:hAnsi="Times New Roman"/>
          <w:i/>
          <w:iCs/>
          <w:sz w:val="28"/>
          <w:szCs w:val="28"/>
        </w:rPr>
        <w:t xml:space="preserve"> </w:t>
      </w:r>
      <w:proofErr w:type="spellStart"/>
      <w:r w:rsidRPr="00B80C97">
        <w:rPr>
          <w:rFonts w:ascii="Times New Roman" w:hAnsi="Times New Roman"/>
          <w:i/>
          <w:iCs/>
          <w:sz w:val="28"/>
          <w:szCs w:val="28"/>
        </w:rPr>
        <w:t>perforatum</w:t>
      </w:r>
      <w:proofErr w:type="spellEnd"/>
      <w:r w:rsidRPr="00B80C97">
        <w:rPr>
          <w:rFonts w:ascii="Times New Roman" w:hAnsi="Times New Roman"/>
          <w:sz w:val="28"/>
          <w:szCs w:val="28"/>
        </w:rPr>
        <w:t>).</w:t>
      </w:r>
    </w:p>
    <w:p w14:paraId="654FAB1F" w14:textId="77777777" w:rsidR="004471BA" w:rsidRPr="00B80C97" w:rsidRDefault="004471BA" w:rsidP="004471BA">
      <w:pPr>
        <w:spacing w:after="0" w:line="240" w:lineRule="auto"/>
        <w:jc w:val="both"/>
        <w:rPr>
          <w:rFonts w:ascii="Times New Roman" w:hAnsi="Times New Roman"/>
          <w:sz w:val="28"/>
          <w:szCs w:val="28"/>
        </w:rPr>
      </w:pPr>
      <w:r w:rsidRPr="00B80C97">
        <w:rPr>
          <w:rFonts w:ascii="Times New Roman" w:hAnsi="Times New Roman"/>
          <w:sz w:val="28"/>
          <w:szCs w:val="28"/>
        </w:rPr>
        <w:t>Длительный прием любых анальгетиков при развитии головной боли способно их усугубить. В случае развития или подозрения на головную боль, связанную со злоупотреблением лекарственными препаратами, необходимо обратиться к врачу и отменить прием препарата. Головную боль, связанную с избыточным употреблением средств для купирования приступов следует заподозрить у пациентов с частыми или ежедневными головными болями, которые возникают несмотря на регулярное использование этих лекарственных средств, или вследствие этого.</w:t>
      </w:r>
    </w:p>
    <w:p w14:paraId="3C64AB37" w14:textId="77777777" w:rsidR="004471BA" w:rsidRPr="00B80C97" w:rsidRDefault="004471BA" w:rsidP="004471BA">
      <w:pPr>
        <w:spacing w:after="0" w:line="240" w:lineRule="auto"/>
        <w:jc w:val="both"/>
        <w:rPr>
          <w:rFonts w:ascii="Times New Roman" w:hAnsi="Times New Roman"/>
          <w:sz w:val="28"/>
          <w:szCs w:val="28"/>
        </w:rPr>
      </w:pPr>
      <w:r w:rsidRPr="00B80C97">
        <w:rPr>
          <w:rFonts w:ascii="Times New Roman" w:hAnsi="Times New Roman"/>
          <w:sz w:val="28"/>
          <w:szCs w:val="28"/>
        </w:rPr>
        <w:t xml:space="preserve">Данный препарат содержит 11 мг (для дозировки 50 мг) и 22 мг (для дозировки 100 мг) натрия </w:t>
      </w:r>
      <w:proofErr w:type="spellStart"/>
      <w:r w:rsidRPr="00B80C97">
        <w:rPr>
          <w:rFonts w:ascii="Times New Roman" w:hAnsi="Times New Roman"/>
          <w:sz w:val="28"/>
          <w:szCs w:val="28"/>
        </w:rPr>
        <w:t>кроскармеллозы</w:t>
      </w:r>
      <w:proofErr w:type="spellEnd"/>
      <w:r w:rsidRPr="00B80C97">
        <w:rPr>
          <w:rFonts w:ascii="Times New Roman" w:hAnsi="Times New Roman"/>
          <w:sz w:val="28"/>
          <w:szCs w:val="28"/>
        </w:rPr>
        <w:t xml:space="preserve"> и 1 мг (для дозировки 50 мг) и 2 мг (для дозировки 100 мг) натрия гидрокарбоната в одной таблетке, исходя из этого минимального количества, можно считать, что препарат «свободен от натрия».</w:t>
      </w:r>
    </w:p>
    <w:p w14:paraId="7D09267B" w14:textId="77777777" w:rsidR="00D43297" w:rsidRPr="00B80C97" w:rsidRDefault="00D43297" w:rsidP="00844CE8">
      <w:pPr>
        <w:spacing w:after="0" w:line="240" w:lineRule="auto"/>
        <w:jc w:val="both"/>
        <w:rPr>
          <w:rFonts w:ascii="Times New Roman" w:hAnsi="Times New Roman"/>
          <w:i/>
          <w:sz w:val="28"/>
          <w:szCs w:val="28"/>
        </w:rPr>
      </w:pPr>
      <w:r w:rsidRPr="00B80C97">
        <w:rPr>
          <w:rFonts w:ascii="Times New Roman" w:hAnsi="Times New Roman"/>
          <w:i/>
          <w:sz w:val="28"/>
          <w:szCs w:val="28"/>
        </w:rPr>
        <w:t>Во время беременности или лактации</w:t>
      </w:r>
    </w:p>
    <w:p w14:paraId="63164427" w14:textId="77777777" w:rsidR="004471BA" w:rsidRPr="00B80C97" w:rsidRDefault="004471BA" w:rsidP="004471BA">
      <w:pPr>
        <w:spacing w:after="0" w:line="240" w:lineRule="auto"/>
        <w:jc w:val="both"/>
        <w:rPr>
          <w:rFonts w:ascii="Times New Roman" w:hAnsi="Times New Roman"/>
          <w:sz w:val="28"/>
          <w:szCs w:val="28"/>
        </w:rPr>
      </w:pPr>
      <w:r w:rsidRPr="00B80C97">
        <w:rPr>
          <w:rFonts w:ascii="Times New Roman" w:hAnsi="Times New Roman"/>
          <w:sz w:val="28"/>
          <w:szCs w:val="28"/>
        </w:rPr>
        <w:t xml:space="preserve">Имеются пострегистрационные данные о применении </w:t>
      </w:r>
      <w:proofErr w:type="spellStart"/>
      <w:r w:rsidRPr="00B80C97">
        <w:rPr>
          <w:rFonts w:ascii="Times New Roman" w:hAnsi="Times New Roman"/>
          <w:sz w:val="28"/>
          <w:szCs w:val="28"/>
        </w:rPr>
        <w:t>суматриптана</w:t>
      </w:r>
      <w:proofErr w:type="spellEnd"/>
      <w:r w:rsidRPr="00B80C97">
        <w:rPr>
          <w:rFonts w:ascii="Times New Roman" w:hAnsi="Times New Roman"/>
          <w:sz w:val="28"/>
          <w:szCs w:val="28"/>
        </w:rPr>
        <w:t xml:space="preserve"> у более 1000 женщин в течение первого триместра беременности. Поскольку имеющихся данных недостаточно для окончательных выводов, они не указывают на повышенный риск врожденных дефектов. Опыт применения </w:t>
      </w:r>
      <w:proofErr w:type="spellStart"/>
      <w:r w:rsidRPr="00B80C97">
        <w:rPr>
          <w:rFonts w:ascii="Times New Roman" w:hAnsi="Times New Roman"/>
          <w:sz w:val="28"/>
          <w:szCs w:val="28"/>
        </w:rPr>
        <w:t>суматриптана</w:t>
      </w:r>
      <w:proofErr w:type="spellEnd"/>
      <w:r w:rsidRPr="00B80C97">
        <w:rPr>
          <w:rFonts w:ascii="Times New Roman" w:hAnsi="Times New Roman"/>
          <w:sz w:val="28"/>
          <w:szCs w:val="28"/>
        </w:rPr>
        <w:t xml:space="preserve"> во втором и третьем триместрах ограничен.</w:t>
      </w:r>
    </w:p>
    <w:p w14:paraId="68417597" w14:textId="77777777" w:rsidR="004471BA" w:rsidRPr="00B80C97" w:rsidRDefault="004471BA" w:rsidP="004471BA">
      <w:pPr>
        <w:spacing w:after="0" w:line="240" w:lineRule="auto"/>
        <w:jc w:val="both"/>
        <w:rPr>
          <w:rFonts w:ascii="Times New Roman" w:hAnsi="Times New Roman"/>
          <w:sz w:val="28"/>
          <w:szCs w:val="28"/>
        </w:rPr>
      </w:pPr>
      <w:r w:rsidRPr="00B80C97">
        <w:rPr>
          <w:rFonts w:ascii="Times New Roman" w:hAnsi="Times New Roman"/>
          <w:sz w:val="28"/>
          <w:szCs w:val="28"/>
        </w:rPr>
        <w:t xml:space="preserve">Доклинические исследования на животных не указывают на прямое тератогенное воздействие или пагубное воздействие на пери - и постнатальное развитие. Однако у кроликов </w:t>
      </w:r>
      <w:proofErr w:type="spellStart"/>
      <w:r w:rsidRPr="00B80C97">
        <w:rPr>
          <w:rFonts w:ascii="Times New Roman" w:hAnsi="Times New Roman"/>
          <w:sz w:val="28"/>
          <w:szCs w:val="28"/>
        </w:rPr>
        <w:t>эмбриофетальная</w:t>
      </w:r>
      <w:proofErr w:type="spellEnd"/>
      <w:r w:rsidRPr="00B80C97">
        <w:rPr>
          <w:rFonts w:ascii="Times New Roman" w:hAnsi="Times New Roman"/>
          <w:sz w:val="28"/>
          <w:szCs w:val="28"/>
        </w:rPr>
        <w:t xml:space="preserve"> выживаемость была изменена. Применение </w:t>
      </w:r>
      <w:proofErr w:type="spellStart"/>
      <w:r w:rsidRPr="00B80C97">
        <w:rPr>
          <w:rFonts w:ascii="Times New Roman" w:hAnsi="Times New Roman"/>
          <w:sz w:val="28"/>
          <w:szCs w:val="28"/>
        </w:rPr>
        <w:t>суматриптана</w:t>
      </w:r>
      <w:proofErr w:type="spellEnd"/>
      <w:r w:rsidRPr="00B80C97">
        <w:rPr>
          <w:rFonts w:ascii="Times New Roman" w:hAnsi="Times New Roman"/>
          <w:sz w:val="28"/>
          <w:szCs w:val="28"/>
        </w:rPr>
        <w:t xml:space="preserve"> следует рассматривать только в том случае, если ожидаемая польза для матери превышает любой возможный риск для плода.</w:t>
      </w:r>
    </w:p>
    <w:p w14:paraId="32491180" w14:textId="77777777" w:rsidR="004471BA" w:rsidRPr="00B80C97" w:rsidRDefault="004471BA" w:rsidP="00844CE8">
      <w:pPr>
        <w:spacing w:after="0" w:line="240" w:lineRule="auto"/>
        <w:jc w:val="both"/>
        <w:rPr>
          <w:rFonts w:ascii="Times New Roman" w:hAnsi="Times New Roman"/>
          <w:sz w:val="28"/>
          <w:szCs w:val="28"/>
        </w:rPr>
      </w:pPr>
      <w:r w:rsidRPr="00B80C97">
        <w:rPr>
          <w:rFonts w:ascii="Times New Roman" w:hAnsi="Times New Roman"/>
          <w:sz w:val="28"/>
          <w:szCs w:val="28"/>
        </w:rPr>
        <w:t xml:space="preserve">При подкожном введении </w:t>
      </w:r>
      <w:proofErr w:type="spellStart"/>
      <w:r w:rsidRPr="00B80C97">
        <w:rPr>
          <w:rFonts w:ascii="Times New Roman" w:hAnsi="Times New Roman"/>
          <w:sz w:val="28"/>
          <w:szCs w:val="28"/>
        </w:rPr>
        <w:t>суматриптан</w:t>
      </w:r>
      <w:proofErr w:type="spellEnd"/>
      <w:r w:rsidRPr="00B80C97">
        <w:rPr>
          <w:rFonts w:ascii="Times New Roman" w:hAnsi="Times New Roman"/>
          <w:sz w:val="28"/>
          <w:szCs w:val="28"/>
        </w:rPr>
        <w:t xml:space="preserve"> секретируется в грудное молоко. Воздействие на детей можно свести к минимуму, избегая кормления грудью в течение 12 часов после приема препарата; грудное молоко, сцеженное за данный промежуток, следует вылить.</w:t>
      </w:r>
    </w:p>
    <w:p w14:paraId="383127B4" w14:textId="77777777" w:rsidR="00FA4F7C" w:rsidRPr="00B80C97" w:rsidRDefault="00FA4F7C" w:rsidP="00844CE8">
      <w:pPr>
        <w:spacing w:after="0" w:line="240" w:lineRule="auto"/>
        <w:jc w:val="both"/>
        <w:rPr>
          <w:rFonts w:ascii="Times New Roman" w:hAnsi="Times New Roman"/>
          <w:sz w:val="28"/>
          <w:szCs w:val="28"/>
        </w:rPr>
      </w:pPr>
      <w:r w:rsidRPr="00B80C97">
        <w:rPr>
          <w:rFonts w:ascii="Times New Roman" w:hAnsi="Times New Roman"/>
          <w:i/>
          <w:sz w:val="28"/>
          <w:szCs w:val="28"/>
        </w:rPr>
        <w:t>Особенности влияния препарата на способность управлять транспортным средством или потенциально опасными механизмами</w:t>
      </w:r>
    </w:p>
    <w:p w14:paraId="50CCF3D0" w14:textId="77777777" w:rsidR="004471BA" w:rsidRPr="00B80C97" w:rsidRDefault="004471BA" w:rsidP="004471BA">
      <w:pPr>
        <w:spacing w:after="0" w:line="240" w:lineRule="auto"/>
        <w:jc w:val="both"/>
        <w:rPr>
          <w:rFonts w:ascii="Times New Roman" w:hAnsi="Times New Roman"/>
          <w:sz w:val="28"/>
          <w:szCs w:val="28"/>
        </w:rPr>
      </w:pPr>
      <w:r w:rsidRPr="00B80C97">
        <w:rPr>
          <w:rFonts w:ascii="Times New Roman" w:hAnsi="Times New Roman"/>
          <w:sz w:val="28"/>
          <w:szCs w:val="28"/>
        </w:rPr>
        <w:t xml:space="preserve">В период лечения препаратом </w:t>
      </w:r>
      <w:proofErr w:type="spellStart"/>
      <w:r w:rsidRPr="00B80C97">
        <w:rPr>
          <w:rFonts w:ascii="Times New Roman" w:hAnsi="Times New Roman"/>
          <w:sz w:val="28"/>
          <w:szCs w:val="28"/>
        </w:rPr>
        <w:t>Сумафикс</w:t>
      </w:r>
      <w:proofErr w:type="spellEnd"/>
      <w:r w:rsidRPr="00B80C97">
        <w:rPr>
          <w:rFonts w:ascii="Times New Roman" w:hAnsi="Times New Roman"/>
          <w:sz w:val="28"/>
          <w:szCs w:val="28"/>
        </w:rPr>
        <w:t xml:space="preserve"> может развиться сонливость, поэтому необходимо предупредить пациента об опасности, связанной с управлением транспортных средств и потенциально опасных механизмов.</w:t>
      </w:r>
    </w:p>
    <w:p w14:paraId="61B26114" w14:textId="77777777" w:rsidR="007D0E84" w:rsidRPr="00B80C97" w:rsidRDefault="007D0E84" w:rsidP="00844CE8">
      <w:pPr>
        <w:spacing w:after="0" w:line="240" w:lineRule="auto"/>
        <w:jc w:val="both"/>
        <w:rPr>
          <w:rFonts w:ascii="Times New Roman" w:eastAsia="Times New Roman" w:hAnsi="Times New Roman"/>
          <w:b/>
          <w:sz w:val="28"/>
          <w:szCs w:val="28"/>
          <w:lang w:eastAsia="ru-RU"/>
        </w:rPr>
      </w:pPr>
    </w:p>
    <w:p w14:paraId="13433966" w14:textId="77777777" w:rsidR="00DB406A" w:rsidRPr="00B80C97" w:rsidRDefault="00DB406A" w:rsidP="00844CE8">
      <w:pPr>
        <w:spacing w:after="0" w:line="240" w:lineRule="auto"/>
        <w:jc w:val="both"/>
        <w:rPr>
          <w:rFonts w:ascii="Times New Roman" w:eastAsia="Times New Roman" w:hAnsi="Times New Roman"/>
          <w:b/>
          <w:sz w:val="28"/>
          <w:szCs w:val="28"/>
          <w:lang w:eastAsia="ru-RU"/>
        </w:rPr>
      </w:pPr>
      <w:r w:rsidRPr="00B80C97">
        <w:rPr>
          <w:rFonts w:ascii="Times New Roman" w:eastAsia="Times New Roman" w:hAnsi="Times New Roman"/>
          <w:b/>
          <w:sz w:val="28"/>
          <w:szCs w:val="28"/>
          <w:lang w:eastAsia="ru-RU"/>
        </w:rPr>
        <w:lastRenderedPageBreak/>
        <w:t>Рекомендации по применению</w:t>
      </w:r>
    </w:p>
    <w:p w14:paraId="14FDBE92" w14:textId="77777777" w:rsidR="005C4B12" w:rsidRPr="00B80C97" w:rsidRDefault="00DB406A" w:rsidP="00844CE8">
      <w:pPr>
        <w:spacing w:after="0" w:line="240" w:lineRule="auto"/>
        <w:jc w:val="both"/>
        <w:rPr>
          <w:rFonts w:ascii="Times New Roman" w:eastAsia="Times New Roman" w:hAnsi="Times New Roman"/>
          <w:b/>
          <w:i/>
          <w:sz w:val="28"/>
          <w:szCs w:val="28"/>
          <w:lang w:eastAsia="ru-RU"/>
        </w:rPr>
      </w:pPr>
      <w:bookmarkStart w:id="2" w:name="2175220274"/>
      <w:r w:rsidRPr="00B80C97">
        <w:rPr>
          <w:rFonts w:ascii="Times New Roman" w:eastAsia="Times New Roman" w:hAnsi="Times New Roman"/>
          <w:b/>
          <w:i/>
          <w:sz w:val="28"/>
          <w:szCs w:val="28"/>
          <w:lang w:eastAsia="ru-RU"/>
        </w:rPr>
        <w:t>Режим дозирования</w:t>
      </w:r>
      <w:r w:rsidR="00617843" w:rsidRPr="00B80C97">
        <w:rPr>
          <w:rFonts w:ascii="Times New Roman" w:eastAsia="Times New Roman" w:hAnsi="Times New Roman"/>
          <w:b/>
          <w:i/>
          <w:sz w:val="28"/>
          <w:szCs w:val="28"/>
          <w:lang w:eastAsia="ru-RU"/>
        </w:rPr>
        <w:t xml:space="preserve"> </w:t>
      </w:r>
    </w:p>
    <w:p w14:paraId="6584A993" w14:textId="77777777" w:rsidR="00B15E0A" w:rsidRPr="00B80C97" w:rsidRDefault="00B15E0A" w:rsidP="00B15E0A">
      <w:pPr>
        <w:spacing w:after="0" w:line="240" w:lineRule="auto"/>
        <w:jc w:val="both"/>
        <w:rPr>
          <w:rFonts w:ascii="Times New Roman" w:hAnsi="Times New Roman"/>
          <w:i/>
          <w:sz w:val="28"/>
          <w:szCs w:val="28"/>
        </w:rPr>
      </w:pPr>
      <w:bookmarkStart w:id="3" w:name="2175220275"/>
      <w:bookmarkEnd w:id="2"/>
      <w:r w:rsidRPr="00B80C97">
        <w:rPr>
          <w:rFonts w:ascii="Times New Roman" w:hAnsi="Times New Roman"/>
          <w:i/>
          <w:sz w:val="28"/>
          <w:szCs w:val="28"/>
        </w:rPr>
        <w:t>Взрослые</w:t>
      </w:r>
    </w:p>
    <w:p w14:paraId="2D6A51A2" w14:textId="77777777" w:rsidR="00B15E0A" w:rsidRPr="00B80C97" w:rsidRDefault="00B15E0A" w:rsidP="00B15E0A">
      <w:pPr>
        <w:spacing w:after="0" w:line="240" w:lineRule="auto"/>
        <w:jc w:val="both"/>
        <w:rPr>
          <w:rFonts w:ascii="Times New Roman" w:hAnsi="Times New Roman"/>
          <w:sz w:val="28"/>
          <w:szCs w:val="28"/>
        </w:rPr>
      </w:pPr>
      <w:r w:rsidRPr="00B80C97">
        <w:rPr>
          <w:rFonts w:ascii="Times New Roman" w:hAnsi="Times New Roman"/>
          <w:sz w:val="28"/>
          <w:szCs w:val="28"/>
        </w:rPr>
        <w:t xml:space="preserve">Препарат </w:t>
      </w:r>
      <w:proofErr w:type="spellStart"/>
      <w:r w:rsidRPr="00B80C97">
        <w:rPr>
          <w:rFonts w:ascii="Times New Roman" w:hAnsi="Times New Roman"/>
          <w:sz w:val="28"/>
          <w:szCs w:val="28"/>
        </w:rPr>
        <w:t>Сумафикс</w:t>
      </w:r>
      <w:proofErr w:type="spellEnd"/>
      <w:r w:rsidRPr="00B80C97">
        <w:rPr>
          <w:rFonts w:ascii="Times New Roman" w:hAnsi="Times New Roman"/>
          <w:sz w:val="28"/>
          <w:szCs w:val="28"/>
        </w:rPr>
        <w:t xml:space="preserve"> показан для периодического неотложного лечения мигрени. Препарат </w:t>
      </w:r>
      <w:proofErr w:type="spellStart"/>
      <w:r w:rsidRPr="00B80C97">
        <w:rPr>
          <w:rFonts w:ascii="Times New Roman" w:hAnsi="Times New Roman"/>
          <w:sz w:val="28"/>
          <w:szCs w:val="28"/>
        </w:rPr>
        <w:t>Сумафикс</w:t>
      </w:r>
      <w:proofErr w:type="spellEnd"/>
      <w:r w:rsidRPr="00B80C97">
        <w:rPr>
          <w:rFonts w:ascii="Times New Roman" w:hAnsi="Times New Roman"/>
          <w:sz w:val="28"/>
          <w:szCs w:val="28"/>
        </w:rPr>
        <w:t xml:space="preserve"> не должен применяться в профилактических целях. Не следует превышать рекомендуемую дозу препарата.</w:t>
      </w:r>
    </w:p>
    <w:p w14:paraId="62CA7689" w14:textId="77777777" w:rsidR="00B15E0A" w:rsidRPr="00B80C97" w:rsidRDefault="00B15E0A" w:rsidP="00B15E0A">
      <w:pPr>
        <w:spacing w:after="0" w:line="240" w:lineRule="auto"/>
        <w:jc w:val="both"/>
        <w:rPr>
          <w:rFonts w:ascii="Times New Roman" w:hAnsi="Times New Roman"/>
          <w:sz w:val="28"/>
          <w:szCs w:val="28"/>
        </w:rPr>
      </w:pPr>
      <w:r w:rsidRPr="00B80C97">
        <w:rPr>
          <w:rFonts w:ascii="Times New Roman" w:hAnsi="Times New Roman"/>
          <w:sz w:val="28"/>
          <w:szCs w:val="28"/>
        </w:rPr>
        <w:t xml:space="preserve">Препарат следует применять как можно раньше после наступления приступа мигрени, однако он одинаково эффективен на любой стадии приступа. </w:t>
      </w:r>
    </w:p>
    <w:p w14:paraId="0C3258F0" w14:textId="77777777" w:rsidR="00B15E0A" w:rsidRPr="00B80C97" w:rsidRDefault="00B15E0A" w:rsidP="00B15E0A">
      <w:pPr>
        <w:spacing w:after="0" w:line="240" w:lineRule="auto"/>
        <w:jc w:val="both"/>
        <w:rPr>
          <w:rFonts w:ascii="Times New Roman" w:hAnsi="Times New Roman"/>
          <w:sz w:val="28"/>
          <w:szCs w:val="28"/>
        </w:rPr>
      </w:pPr>
      <w:r w:rsidRPr="00B80C97">
        <w:rPr>
          <w:rFonts w:ascii="Times New Roman" w:hAnsi="Times New Roman"/>
          <w:sz w:val="28"/>
          <w:szCs w:val="28"/>
        </w:rPr>
        <w:t xml:space="preserve">Рекомендуемая доза составляет 50 мг. Некоторым пациентам может потребоваться 100 мг. Если пациент почувствовал улучшение после приема первой дозы, но затем симптомы возобновились, он может принять вторую дозу, при условии, что между их приемами прошло не менее 2 часов. Максимальная суточная доза </w:t>
      </w:r>
      <w:proofErr w:type="spellStart"/>
      <w:r w:rsidRPr="00B80C97">
        <w:rPr>
          <w:rFonts w:ascii="Times New Roman" w:hAnsi="Times New Roman"/>
          <w:sz w:val="28"/>
          <w:szCs w:val="28"/>
        </w:rPr>
        <w:t>суматриптана</w:t>
      </w:r>
      <w:proofErr w:type="spellEnd"/>
      <w:r w:rsidRPr="00B80C97">
        <w:rPr>
          <w:rFonts w:ascii="Times New Roman" w:hAnsi="Times New Roman"/>
          <w:sz w:val="28"/>
          <w:szCs w:val="28"/>
        </w:rPr>
        <w:t xml:space="preserve"> не должна превышать 300 мг.</w:t>
      </w:r>
    </w:p>
    <w:p w14:paraId="028AA9A3" w14:textId="77777777" w:rsidR="00B15E0A" w:rsidRPr="00B80C97" w:rsidRDefault="00B15E0A" w:rsidP="00B15E0A">
      <w:pPr>
        <w:spacing w:after="0" w:line="240" w:lineRule="auto"/>
        <w:jc w:val="both"/>
        <w:rPr>
          <w:rFonts w:ascii="Times New Roman" w:hAnsi="Times New Roman"/>
          <w:sz w:val="28"/>
          <w:szCs w:val="28"/>
        </w:rPr>
      </w:pPr>
      <w:r w:rsidRPr="00B80C97">
        <w:rPr>
          <w:rFonts w:ascii="Times New Roman" w:hAnsi="Times New Roman"/>
          <w:sz w:val="28"/>
          <w:szCs w:val="28"/>
        </w:rPr>
        <w:t>Если симптомы мигрени не исчезают и не уменьшаются после приема первой дозы, то для купирования этого же приступа повторно принимать препарат не следует. В этих случаях приступы можно купировать приемом парацетамола, ацетилсалициловой кислоты или других нестероидных противовоспалительных препаратов. Однако препарат можно применять для купирования последующих приступов мигрени.</w:t>
      </w:r>
    </w:p>
    <w:p w14:paraId="1C9A7968" w14:textId="77777777" w:rsidR="00B15E0A" w:rsidRPr="00B80C97" w:rsidRDefault="00B15E0A" w:rsidP="00B15E0A">
      <w:pPr>
        <w:spacing w:after="0" w:line="240" w:lineRule="auto"/>
        <w:jc w:val="both"/>
        <w:rPr>
          <w:rFonts w:ascii="Times New Roman" w:hAnsi="Times New Roman"/>
          <w:sz w:val="28"/>
          <w:szCs w:val="28"/>
        </w:rPr>
      </w:pPr>
      <w:r w:rsidRPr="00B80C97">
        <w:rPr>
          <w:rFonts w:ascii="Times New Roman" w:hAnsi="Times New Roman"/>
          <w:sz w:val="28"/>
          <w:szCs w:val="28"/>
        </w:rPr>
        <w:t xml:space="preserve">Препарат </w:t>
      </w:r>
      <w:proofErr w:type="spellStart"/>
      <w:r w:rsidRPr="00B80C97">
        <w:rPr>
          <w:rFonts w:ascii="Times New Roman" w:hAnsi="Times New Roman"/>
          <w:sz w:val="28"/>
          <w:szCs w:val="28"/>
        </w:rPr>
        <w:t>Сумафикс</w:t>
      </w:r>
      <w:proofErr w:type="spellEnd"/>
      <w:r w:rsidRPr="00B80C97">
        <w:rPr>
          <w:rFonts w:ascii="Times New Roman" w:hAnsi="Times New Roman"/>
          <w:sz w:val="28"/>
          <w:szCs w:val="28"/>
        </w:rPr>
        <w:t xml:space="preserve"> рекомендуется применять в качестве </w:t>
      </w:r>
      <w:proofErr w:type="spellStart"/>
      <w:r w:rsidRPr="00B80C97">
        <w:rPr>
          <w:rFonts w:ascii="Times New Roman" w:hAnsi="Times New Roman"/>
          <w:sz w:val="28"/>
          <w:szCs w:val="28"/>
        </w:rPr>
        <w:t>монотерапии</w:t>
      </w:r>
      <w:proofErr w:type="spellEnd"/>
      <w:r w:rsidRPr="00B80C97">
        <w:rPr>
          <w:rFonts w:ascii="Times New Roman" w:hAnsi="Times New Roman"/>
          <w:sz w:val="28"/>
          <w:szCs w:val="28"/>
        </w:rPr>
        <w:t xml:space="preserve"> для купирования острых приступов мигрени и не должен назначаться одновременно с эрготамином или его производными (включая </w:t>
      </w:r>
      <w:proofErr w:type="spellStart"/>
      <w:r w:rsidRPr="00B80C97">
        <w:rPr>
          <w:rFonts w:ascii="Times New Roman" w:hAnsi="Times New Roman"/>
          <w:sz w:val="28"/>
          <w:szCs w:val="28"/>
        </w:rPr>
        <w:t>метисергид</w:t>
      </w:r>
      <w:proofErr w:type="spellEnd"/>
      <w:r w:rsidRPr="00B80C97">
        <w:rPr>
          <w:rFonts w:ascii="Times New Roman" w:hAnsi="Times New Roman"/>
          <w:sz w:val="28"/>
          <w:szCs w:val="28"/>
        </w:rPr>
        <w:t>).</w:t>
      </w:r>
    </w:p>
    <w:p w14:paraId="6D303E2F" w14:textId="77777777" w:rsidR="00B15E0A" w:rsidRPr="00B80C97" w:rsidRDefault="00B15E0A" w:rsidP="00B15E0A">
      <w:pPr>
        <w:spacing w:after="0" w:line="240" w:lineRule="auto"/>
        <w:jc w:val="both"/>
        <w:rPr>
          <w:rFonts w:ascii="Times New Roman" w:hAnsi="Times New Roman"/>
          <w:b/>
          <w:sz w:val="28"/>
          <w:szCs w:val="28"/>
        </w:rPr>
      </w:pPr>
      <w:r w:rsidRPr="00B80C97">
        <w:rPr>
          <w:rFonts w:ascii="Times New Roman" w:hAnsi="Times New Roman"/>
          <w:b/>
          <w:iCs/>
          <w:sz w:val="28"/>
          <w:szCs w:val="28"/>
        </w:rPr>
        <w:t>Особые группы пациентов</w:t>
      </w:r>
    </w:p>
    <w:p w14:paraId="6ECE72C7" w14:textId="77777777" w:rsidR="00B15E0A" w:rsidRPr="00B80C97" w:rsidRDefault="00B15E0A" w:rsidP="00B15E0A">
      <w:pPr>
        <w:spacing w:after="0" w:line="240" w:lineRule="auto"/>
        <w:jc w:val="both"/>
        <w:rPr>
          <w:rFonts w:ascii="Times New Roman" w:hAnsi="Times New Roman"/>
          <w:i/>
          <w:iCs/>
          <w:sz w:val="28"/>
          <w:szCs w:val="28"/>
        </w:rPr>
      </w:pPr>
      <w:r w:rsidRPr="00B80C97">
        <w:rPr>
          <w:rFonts w:ascii="Times New Roman" w:hAnsi="Times New Roman"/>
          <w:i/>
          <w:iCs/>
          <w:sz w:val="28"/>
          <w:szCs w:val="28"/>
        </w:rPr>
        <w:t>Дети</w:t>
      </w:r>
    </w:p>
    <w:p w14:paraId="0116371B" w14:textId="77777777" w:rsidR="00B15E0A" w:rsidRPr="00B80C97" w:rsidRDefault="00B15E0A" w:rsidP="00B15E0A">
      <w:pPr>
        <w:spacing w:after="0" w:line="240" w:lineRule="auto"/>
        <w:jc w:val="both"/>
        <w:rPr>
          <w:rFonts w:ascii="Times New Roman" w:hAnsi="Times New Roman"/>
          <w:sz w:val="28"/>
          <w:szCs w:val="28"/>
        </w:rPr>
      </w:pPr>
      <w:r w:rsidRPr="00B80C97">
        <w:rPr>
          <w:rFonts w:ascii="Times New Roman" w:hAnsi="Times New Roman"/>
          <w:sz w:val="28"/>
          <w:szCs w:val="28"/>
        </w:rPr>
        <w:t xml:space="preserve">Эффективность и безопасность </w:t>
      </w:r>
      <w:proofErr w:type="spellStart"/>
      <w:r w:rsidRPr="00B80C97">
        <w:rPr>
          <w:rFonts w:ascii="Times New Roman" w:hAnsi="Times New Roman"/>
          <w:sz w:val="28"/>
          <w:szCs w:val="28"/>
        </w:rPr>
        <w:t>суматриптана</w:t>
      </w:r>
      <w:proofErr w:type="spellEnd"/>
      <w:r w:rsidRPr="00B80C97">
        <w:rPr>
          <w:rFonts w:ascii="Times New Roman" w:hAnsi="Times New Roman"/>
          <w:sz w:val="28"/>
          <w:szCs w:val="28"/>
        </w:rPr>
        <w:t xml:space="preserve"> у детей до 10 лет не установлены. Клинические данные о применении у данной возрастной группы отсутствуют.</w:t>
      </w:r>
    </w:p>
    <w:p w14:paraId="4C4CAF32" w14:textId="77777777" w:rsidR="00B15E0A" w:rsidRPr="00B80C97" w:rsidRDefault="00B15E0A" w:rsidP="00B15E0A">
      <w:pPr>
        <w:spacing w:after="0" w:line="240" w:lineRule="auto"/>
        <w:jc w:val="both"/>
        <w:rPr>
          <w:rFonts w:ascii="Times New Roman" w:hAnsi="Times New Roman"/>
          <w:sz w:val="28"/>
          <w:szCs w:val="28"/>
        </w:rPr>
      </w:pPr>
      <w:r w:rsidRPr="00B80C97">
        <w:rPr>
          <w:rFonts w:ascii="Times New Roman" w:hAnsi="Times New Roman"/>
          <w:sz w:val="28"/>
          <w:szCs w:val="28"/>
        </w:rPr>
        <w:t xml:space="preserve">Эффективность и безопасность </w:t>
      </w:r>
      <w:proofErr w:type="spellStart"/>
      <w:r w:rsidRPr="00B80C97">
        <w:rPr>
          <w:rFonts w:ascii="Times New Roman" w:hAnsi="Times New Roman"/>
          <w:sz w:val="28"/>
          <w:szCs w:val="28"/>
        </w:rPr>
        <w:t>суматриптана</w:t>
      </w:r>
      <w:proofErr w:type="spellEnd"/>
      <w:r w:rsidRPr="00B80C97">
        <w:rPr>
          <w:rFonts w:ascii="Times New Roman" w:hAnsi="Times New Roman"/>
          <w:sz w:val="28"/>
          <w:szCs w:val="28"/>
        </w:rPr>
        <w:t xml:space="preserve"> у детей от 10 до 17 лет в клинических исследованиях не изучались. Следовательно использование </w:t>
      </w:r>
      <w:proofErr w:type="spellStart"/>
      <w:r w:rsidRPr="00B80C97">
        <w:rPr>
          <w:rFonts w:ascii="Times New Roman" w:hAnsi="Times New Roman"/>
          <w:sz w:val="28"/>
          <w:szCs w:val="28"/>
        </w:rPr>
        <w:t>суматриптана</w:t>
      </w:r>
      <w:proofErr w:type="spellEnd"/>
      <w:r w:rsidRPr="00B80C97">
        <w:rPr>
          <w:rFonts w:ascii="Times New Roman" w:hAnsi="Times New Roman"/>
          <w:sz w:val="28"/>
          <w:szCs w:val="28"/>
        </w:rPr>
        <w:t xml:space="preserve"> у детей от 10 до 17 лет не рекомендовано.</w:t>
      </w:r>
    </w:p>
    <w:p w14:paraId="34E9E755" w14:textId="77777777" w:rsidR="00B15E0A" w:rsidRPr="00B80C97" w:rsidRDefault="00B15E0A" w:rsidP="00B15E0A">
      <w:pPr>
        <w:spacing w:after="0" w:line="240" w:lineRule="auto"/>
        <w:jc w:val="both"/>
        <w:rPr>
          <w:rFonts w:ascii="Times New Roman" w:hAnsi="Times New Roman"/>
          <w:i/>
          <w:iCs/>
          <w:sz w:val="28"/>
          <w:szCs w:val="28"/>
        </w:rPr>
      </w:pPr>
      <w:r w:rsidRPr="00B80C97">
        <w:rPr>
          <w:rFonts w:ascii="Times New Roman" w:hAnsi="Times New Roman"/>
          <w:i/>
          <w:iCs/>
          <w:sz w:val="28"/>
          <w:szCs w:val="28"/>
        </w:rPr>
        <w:t>Пациенты пожилого возраста (старше 65 лет)</w:t>
      </w:r>
    </w:p>
    <w:p w14:paraId="0C5C88D7" w14:textId="77777777" w:rsidR="00B15E0A" w:rsidRPr="00B80C97" w:rsidRDefault="00B15E0A" w:rsidP="00B15E0A">
      <w:pPr>
        <w:spacing w:after="0" w:line="240" w:lineRule="auto"/>
        <w:jc w:val="both"/>
        <w:rPr>
          <w:rFonts w:ascii="Times New Roman" w:hAnsi="Times New Roman"/>
          <w:sz w:val="28"/>
          <w:szCs w:val="28"/>
        </w:rPr>
      </w:pPr>
      <w:r w:rsidRPr="00B80C97">
        <w:rPr>
          <w:rFonts w:ascii="Times New Roman" w:hAnsi="Times New Roman"/>
          <w:sz w:val="28"/>
          <w:szCs w:val="28"/>
        </w:rPr>
        <w:t xml:space="preserve">Опыт применения </w:t>
      </w:r>
      <w:proofErr w:type="spellStart"/>
      <w:r w:rsidRPr="00B80C97">
        <w:rPr>
          <w:rFonts w:ascii="Times New Roman" w:hAnsi="Times New Roman"/>
          <w:sz w:val="28"/>
          <w:szCs w:val="28"/>
        </w:rPr>
        <w:t>суматриптана</w:t>
      </w:r>
      <w:proofErr w:type="spellEnd"/>
      <w:r w:rsidRPr="00B80C97">
        <w:rPr>
          <w:rFonts w:ascii="Times New Roman" w:hAnsi="Times New Roman"/>
          <w:sz w:val="28"/>
          <w:szCs w:val="28"/>
        </w:rPr>
        <w:t xml:space="preserve"> у пациентов старше 65 лет ограничен. Фармакокинетика существенно не отличается от пациентов более младшего возраста, однако применение </w:t>
      </w:r>
      <w:proofErr w:type="spellStart"/>
      <w:r w:rsidRPr="00B80C97">
        <w:rPr>
          <w:rFonts w:ascii="Times New Roman" w:hAnsi="Times New Roman"/>
          <w:sz w:val="28"/>
          <w:szCs w:val="28"/>
        </w:rPr>
        <w:t>суматриптана</w:t>
      </w:r>
      <w:proofErr w:type="spellEnd"/>
      <w:r w:rsidRPr="00B80C97">
        <w:rPr>
          <w:rFonts w:ascii="Times New Roman" w:hAnsi="Times New Roman"/>
          <w:sz w:val="28"/>
          <w:szCs w:val="28"/>
        </w:rPr>
        <w:t xml:space="preserve"> у пациентов старше 65 лет не рекомендуется.</w:t>
      </w:r>
    </w:p>
    <w:p w14:paraId="54FA553B" w14:textId="77777777" w:rsidR="005C4B12" w:rsidRPr="00B80C97" w:rsidRDefault="00DB406A" w:rsidP="00844CE8">
      <w:pPr>
        <w:spacing w:after="0" w:line="240" w:lineRule="auto"/>
        <w:jc w:val="both"/>
        <w:rPr>
          <w:rFonts w:ascii="Times New Roman" w:hAnsi="Times New Roman"/>
          <w:i/>
          <w:color w:val="000000"/>
          <w:sz w:val="28"/>
          <w:szCs w:val="28"/>
        </w:rPr>
      </w:pPr>
      <w:r w:rsidRPr="00B80C97">
        <w:rPr>
          <w:rFonts w:ascii="Times New Roman" w:eastAsia="Times New Roman" w:hAnsi="Times New Roman"/>
          <w:b/>
          <w:i/>
          <w:sz w:val="28"/>
          <w:szCs w:val="28"/>
          <w:lang w:eastAsia="ru-RU"/>
        </w:rPr>
        <w:t>Метод и путь введения</w:t>
      </w:r>
      <w:r w:rsidRPr="00B80C97">
        <w:rPr>
          <w:rFonts w:ascii="Times New Roman" w:hAnsi="Times New Roman"/>
          <w:i/>
          <w:color w:val="000000"/>
          <w:sz w:val="28"/>
          <w:szCs w:val="28"/>
        </w:rPr>
        <w:t xml:space="preserve"> </w:t>
      </w:r>
    </w:p>
    <w:p w14:paraId="22A489F5" w14:textId="77777777" w:rsidR="00B15E0A" w:rsidRPr="00B80C97" w:rsidRDefault="00B15E0A" w:rsidP="00B15E0A">
      <w:pPr>
        <w:spacing w:after="0" w:line="240" w:lineRule="auto"/>
        <w:jc w:val="both"/>
        <w:rPr>
          <w:rFonts w:ascii="Times New Roman" w:hAnsi="Times New Roman"/>
          <w:color w:val="000000"/>
          <w:sz w:val="28"/>
          <w:szCs w:val="28"/>
        </w:rPr>
      </w:pPr>
      <w:bookmarkStart w:id="4" w:name="2175220276"/>
      <w:bookmarkEnd w:id="3"/>
      <w:r w:rsidRPr="00B80C97">
        <w:rPr>
          <w:rFonts w:ascii="Times New Roman" w:hAnsi="Times New Roman"/>
          <w:color w:val="000000"/>
          <w:sz w:val="28"/>
          <w:szCs w:val="28"/>
        </w:rPr>
        <w:t>Для приема внутрь.</w:t>
      </w:r>
    </w:p>
    <w:p w14:paraId="1D4D4776" w14:textId="77777777" w:rsidR="00B15E0A" w:rsidRPr="00B80C97" w:rsidRDefault="00B15E0A" w:rsidP="00B15E0A">
      <w:pPr>
        <w:spacing w:after="0" w:line="240" w:lineRule="auto"/>
        <w:jc w:val="both"/>
        <w:rPr>
          <w:rFonts w:ascii="Times New Roman" w:hAnsi="Times New Roman"/>
          <w:color w:val="000000"/>
          <w:sz w:val="28"/>
          <w:szCs w:val="28"/>
        </w:rPr>
      </w:pPr>
      <w:r w:rsidRPr="00B80C97">
        <w:rPr>
          <w:rFonts w:ascii="Times New Roman" w:hAnsi="Times New Roman"/>
          <w:color w:val="000000"/>
          <w:sz w:val="28"/>
          <w:szCs w:val="28"/>
        </w:rPr>
        <w:t>Таблетки следует проглатывать целиком, запивая водой.</w:t>
      </w:r>
    </w:p>
    <w:p w14:paraId="38BB29F9" w14:textId="77777777" w:rsidR="005C4B12" w:rsidRPr="00B80C97" w:rsidRDefault="00DB406A" w:rsidP="00844CE8">
      <w:pPr>
        <w:spacing w:after="0" w:line="240" w:lineRule="auto"/>
        <w:jc w:val="both"/>
        <w:rPr>
          <w:rFonts w:ascii="Times New Roman" w:hAnsi="Times New Roman"/>
          <w:i/>
          <w:sz w:val="28"/>
          <w:szCs w:val="28"/>
        </w:rPr>
      </w:pPr>
      <w:bookmarkStart w:id="5" w:name="2175220278"/>
      <w:bookmarkEnd w:id="4"/>
      <w:r w:rsidRPr="00B80C97">
        <w:rPr>
          <w:rFonts w:ascii="Times New Roman" w:eastAsia="Times New Roman" w:hAnsi="Times New Roman"/>
          <w:b/>
          <w:i/>
          <w:sz w:val="28"/>
          <w:szCs w:val="28"/>
          <w:lang w:eastAsia="ru-RU"/>
        </w:rPr>
        <w:t>Меры, которые необходимо принять в случае передозировки</w:t>
      </w:r>
      <w:r w:rsidRPr="00B80C97">
        <w:rPr>
          <w:rFonts w:ascii="Times New Roman" w:hAnsi="Times New Roman"/>
          <w:i/>
          <w:sz w:val="28"/>
          <w:szCs w:val="28"/>
        </w:rPr>
        <w:t xml:space="preserve"> </w:t>
      </w:r>
    </w:p>
    <w:p w14:paraId="7F460075" w14:textId="77777777" w:rsidR="00B15E0A" w:rsidRPr="00B80C97" w:rsidRDefault="00B15E0A" w:rsidP="00B15E0A">
      <w:pPr>
        <w:spacing w:after="0" w:line="240" w:lineRule="auto"/>
        <w:jc w:val="both"/>
        <w:rPr>
          <w:rFonts w:ascii="Times New Roman" w:hAnsi="Times New Roman"/>
          <w:sz w:val="28"/>
          <w:szCs w:val="28"/>
        </w:rPr>
      </w:pPr>
      <w:bookmarkStart w:id="6" w:name="2175220280"/>
      <w:bookmarkEnd w:id="5"/>
      <w:r w:rsidRPr="00B80C97">
        <w:rPr>
          <w:rFonts w:ascii="Times New Roman" w:hAnsi="Times New Roman"/>
          <w:i/>
          <w:sz w:val="28"/>
          <w:szCs w:val="28"/>
        </w:rPr>
        <w:lastRenderedPageBreak/>
        <w:t xml:space="preserve">Симптомы: </w:t>
      </w:r>
      <w:r w:rsidRPr="00B80C97">
        <w:rPr>
          <w:rFonts w:ascii="Times New Roman" w:hAnsi="Times New Roman"/>
          <w:sz w:val="28"/>
          <w:szCs w:val="28"/>
        </w:rPr>
        <w:t xml:space="preserve">пероральная доза более 400 мг не вызывала другие побочные эффекты, чем те, которые перечислены выше. </w:t>
      </w:r>
    </w:p>
    <w:p w14:paraId="3B8C81E3" w14:textId="77777777" w:rsidR="00B15E0A" w:rsidRPr="00B80C97" w:rsidRDefault="00B15E0A" w:rsidP="00B15E0A">
      <w:pPr>
        <w:spacing w:after="0" w:line="240" w:lineRule="auto"/>
        <w:jc w:val="both"/>
        <w:rPr>
          <w:rFonts w:ascii="Times New Roman" w:hAnsi="Times New Roman"/>
          <w:sz w:val="28"/>
          <w:szCs w:val="28"/>
        </w:rPr>
      </w:pPr>
      <w:r w:rsidRPr="00B80C97">
        <w:rPr>
          <w:rFonts w:ascii="Times New Roman" w:hAnsi="Times New Roman"/>
          <w:i/>
          <w:sz w:val="28"/>
          <w:szCs w:val="28"/>
        </w:rPr>
        <w:t>Лечение:</w:t>
      </w:r>
      <w:r w:rsidRPr="00B80C97">
        <w:rPr>
          <w:rFonts w:ascii="Times New Roman" w:hAnsi="Times New Roman"/>
          <w:sz w:val="28"/>
          <w:szCs w:val="28"/>
        </w:rPr>
        <w:t xml:space="preserve"> следует наблюдать за состоянием пациентов не менее 10 ч и при необходимости проводить симптоматическую терапию. Влияние гемодиализа или </w:t>
      </w:r>
      <w:proofErr w:type="spellStart"/>
      <w:r w:rsidRPr="00B80C97">
        <w:rPr>
          <w:rFonts w:ascii="Times New Roman" w:hAnsi="Times New Roman"/>
          <w:sz w:val="28"/>
          <w:szCs w:val="28"/>
        </w:rPr>
        <w:t>перитонеального</w:t>
      </w:r>
      <w:proofErr w:type="spellEnd"/>
      <w:r w:rsidRPr="00B80C97">
        <w:rPr>
          <w:rFonts w:ascii="Times New Roman" w:hAnsi="Times New Roman"/>
          <w:sz w:val="28"/>
          <w:szCs w:val="28"/>
        </w:rPr>
        <w:t xml:space="preserve"> диализа на концентрацию </w:t>
      </w:r>
      <w:proofErr w:type="spellStart"/>
      <w:r w:rsidRPr="00B80C97">
        <w:rPr>
          <w:rFonts w:ascii="Times New Roman" w:hAnsi="Times New Roman"/>
          <w:sz w:val="28"/>
          <w:szCs w:val="28"/>
        </w:rPr>
        <w:t>суматриптана</w:t>
      </w:r>
      <w:proofErr w:type="spellEnd"/>
      <w:r w:rsidRPr="00B80C97">
        <w:rPr>
          <w:rFonts w:ascii="Times New Roman" w:hAnsi="Times New Roman"/>
          <w:sz w:val="28"/>
          <w:szCs w:val="28"/>
        </w:rPr>
        <w:t xml:space="preserve"> в плазме неизвестно.</w:t>
      </w:r>
    </w:p>
    <w:p w14:paraId="185FC532" w14:textId="77777777" w:rsidR="005C4B12" w:rsidRPr="00B80C97" w:rsidRDefault="005C4B12" w:rsidP="00844CE8">
      <w:pPr>
        <w:spacing w:after="0" w:line="240" w:lineRule="auto"/>
        <w:jc w:val="both"/>
        <w:rPr>
          <w:rFonts w:ascii="Times New Roman" w:eastAsia="Times New Roman" w:hAnsi="Times New Roman"/>
          <w:b/>
          <w:i/>
          <w:sz w:val="28"/>
          <w:szCs w:val="28"/>
          <w:lang w:eastAsia="ru-RU"/>
        </w:rPr>
      </w:pPr>
      <w:r w:rsidRPr="00B80C97">
        <w:rPr>
          <w:rFonts w:ascii="Times New Roman" w:hAnsi="Times New Roman"/>
          <w:b/>
          <w:i/>
          <w:color w:val="000000"/>
          <w:sz w:val="28"/>
          <w:szCs w:val="28"/>
        </w:rPr>
        <w:t>Рекоменд</w:t>
      </w:r>
      <w:r w:rsidR="00B15E0A" w:rsidRPr="00B80C97">
        <w:rPr>
          <w:rFonts w:ascii="Times New Roman" w:hAnsi="Times New Roman"/>
          <w:b/>
          <w:i/>
          <w:color w:val="000000"/>
          <w:sz w:val="28"/>
          <w:szCs w:val="28"/>
        </w:rPr>
        <w:t xml:space="preserve">уется </w:t>
      </w:r>
      <w:r w:rsidRPr="00B80C97">
        <w:rPr>
          <w:rFonts w:ascii="Times New Roman" w:hAnsi="Times New Roman"/>
          <w:b/>
          <w:i/>
          <w:color w:val="000000"/>
          <w:sz w:val="28"/>
          <w:szCs w:val="28"/>
        </w:rPr>
        <w:t>обр</w:t>
      </w:r>
      <w:r w:rsidR="00B15E0A" w:rsidRPr="00B80C97">
        <w:rPr>
          <w:rFonts w:ascii="Times New Roman" w:hAnsi="Times New Roman"/>
          <w:b/>
          <w:i/>
          <w:color w:val="000000"/>
          <w:sz w:val="28"/>
          <w:szCs w:val="28"/>
        </w:rPr>
        <w:t>атиться</w:t>
      </w:r>
      <w:r w:rsidRPr="00B80C97">
        <w:rPr>
          <w:rFonts w:ascii="Times New Roman" w:hAnsi="Times New Roman"/>
          <w:b/>
          <w:i/>
          <w:color w:val="000000"/>
          <w:sz w:val="28"/>
          <w:szCs w:val="28"/>
        </w:rPr>
        <w:t xml:space="preserve"> за консультацией к медицинскому работнику для разъяснения способа применения лекарственного препарата</w:t>
      </w:r>
      <w:r w:rsidR="00B15E0A" w:rsidRPr="00B80C97">
        <w:rPr>
          <w:rFonts w:ascii="Times New Roman" w:hAnsi="Times New Roman"/>
          <w:b/>
          <w:i/>
          <w:color w:val="000000"/>
          <w:sz w:val="28"/>
          <w:szCs w:val="28"/>
        </w:rPr>
        <w:t>.</w:t>
      </w:r>
    </w:p>
    <w:bookmarkEnd w:id="6"/>
    <w:p w14:paraId="2D1CDFF0" w14:textId="77777777" w:rsidR="00A12563" w:rsidRPr="00B80C97" w:rsidRDefault="00A12563" w:rsidP="00844CE8">
      <w:pPr>
        <w:spacing w:after="0" w:line="240" w:lineRule="auto"/>
        <w:jc w:val="both"/>
        <w:rPr>
          <w:rFonts w:ascii="Times New Roman" w:eastAsia="Times New Roman" w:hAnsi="Times New Roman"/>
          <w:b/>
          <w:sz w:val="28"/>
          <w:szCs w:val="28"/>
          <w:lang w:eastAsia="ru-RU"/>
        </w:rPr>
      </w:pPr>
    </w:p>
    <w:p w14:paraId="47C7CCAF" w14:textId="77777777" w:rsidR="001937AD" w:rsidRPr="00B80C97" w:rsidRDefault="001937AD" w:rsidP="00844CE8">
      <w:pPr>
        <w:spacing w:after="0" w:line="240" w:lineRule="auto"/>
        <w:jc w:val="both"/>
        <w:rPr>
          <w:rFonts w:ascii="Times New Roman" w:hAnsi="Times New Roman"/>
          <w:b/>
          <w:color w:val="000000"/>
          <w:sz w:val="28"/>
          <w:szCs w:val="28"/>
        </w:rPr>
      </w:pPr>
      <w:bookmarkStart w:id="7" w:name="2175220282"/>
      <w:r w:rsidRPr="00B80C97">
        <w:rPr>
          <w:rFonts w:ascii="Times New Roman" w:eastAsia="Times New Roman" w:hAnsi="Times New Roman"/>
          <w:b/>
          <w:sz w:val="28"/>
          <w:szCs w:val="28"/>
          <w:lang w:eastAsia="ru-RU"/>
        </w:rPr>
        <w:t>Описание нежелательных реакций</w:t>
      </w:r>
      <w:r w:rsidR="005C4B12" w:rsidRPr="00B80C97">
        <w:rPr>
          <w:rFonts w:ascii="Times New Roman" w:eastAsia="Times New Roman" w:hAnsi="Times New Roman"/>
          <w:b/>
          <w:sz w:val="28"/>
          <w:szCs w:val="28"/>
          <w:lang w:eastAsia="ru-RU"/>
        </w:rPr>
        <w:t xml:space="preserve">, </w:t>
      </w:r>
      <w:r w:rsidRPr="00B80C97">
        <w:rPr>
          <w:rFonts w:ascii="Times New Roman" w:hAnsi="Times New Roman"/>
          <w:b/>
          <w:color w:val="000000"/>
          <w:sz w:val="28"/>
          <w:szCs w:val="28"/>
        </w:rPr>
        <w:t xml:space="preserve">которые проявляются при стандартном применении ЛП и меры, которые следует принять в этом случае </w:t>
      </w:r>
    </w:p>
    <w:p w14:paraId="57042EE3" w14:textId="77777777" w:rsidR="00E74034" w:rsidRPr="00B80C97" w:rsidRDefault="00E74034" w:rsidP="00844CE8">
      <w:pPr>
        <w:spacing w:after="0" w:line="240" w:lineRule="auto"/>
        <w:jc w:val="both"/>
        <w:rPr>
          <w:rFonts w:ascii="Times New Roman" w:eastAsia="Times New Roman" w:hAnsi="Times New Roman"/>
          <w:bCs/>
          <w:i/>
          <w:iCs/>
          <w:sz w:val="28"/>
          <w:szCs w:val="28"/>
          <w:lang w:eastAsia="ru-RU"/>
        </w:rPr>
      </w:pPr>
      <w:r w:rsidRPr="00B80C97">
        <w:rPr>
          <w:rFonts w:ascii="Times New Roman" w:hAnsi="Times New Roman"/>
          <w:sz w:val="28"/>
          <w:szCs w:val="28"/>
        </w:rPr>
        <w:t xml:space="preserve">Количественные критерии частоты нежелательных реакций и классификация нежелательных реакций в соответствии с системно-органной классификацией и с частотой их возникновения </w:t>
      </w:r>
      <w:r w:rsidRPr="00B80C97">
        <w:rPr>
          <w:rFonts w:ascii="Times New Roman" w:hAnsi="Times New Roman"/>
          <w:i/>
          <w:iCs/>
          <w:sz w:val="28"/>
          <w:szCs w:val="28"/>
        </w:rPr>
        <w:t>(</w:t>
      </w:r>
      <w:r w:rsidRPr="00B80C97">
        <w:rPr>
          <w:rFonts w:ascii="Times New Roman" w:eastAsia="Times New Roman" w:hAnsi="Times New Roman"/>
          <w:bCs/>
          <w:i/>
          <w:iCs/>
          <w:sz w:val="28"/>
          <w:szCs w:val="28"/>
          <w:lang w:eastAsia="ru-RU"/>
        </w:rPr>
        <w:t>Определение частоты побочных явлений проводится в соответствии со следующими критериями: часто (≥ от 1/100 до &lt;1/10), очень редко (&lt;1/10000), неизвестно (невозможно оценить на основании имеющихся данных)</w:t>
      </w:r>
    </w:p>
    <w:p w14:paraId="5687A815" w14:textId="77777777" w:rsidR="00E74034" w:rsidRPr="00B80C97" w:rsidRDefault="00E74034" w:rsidP="00844CE8">
      <w:pPr>
        <w:spacing w:after="0" w:line="240" w:lineRule="auto"/>
        <w:jc w:val="both"/>
        <w:rPr>
          <w:rFonts w:ascii="Times New Roman" w:hAnsi="Times New Roman"/>
          <w:iCs/>
          <w:sz w:val="28"/>
          <w:szCs w:val="28"/>
        </w:rPr>
      </w:pPr>
      <w:r w:rsidRPr="00B80C97">
        <w:rPr>
          <w:rFonts w:ascii="Times New Roman" w:hAnsi="Times New Roman"/>
          <w:iCs/>
          <w:sz w:val="28"/>
          <w:szCs w:val="28"/>
        </w:rPr>
        <w:t>Некоторые из симптомов, о которых сообщается как о нежелательных эффектах, могут являться симптомами мигрени.</w:t>
      </w:r>
    </w:p>
    <w:p w14:paraId="2D4823DE" w14:textId="77777777" w:rsidR="00E74034" w:rsidRPr="00B80C97" w:rsidRDefault="00E74034" w:rsidP="00E74034">
      <w:pPr>
        <w:spacing w:after="0" w:line="240" w:lineRule="auto"/>
        <w:jc w:val="both"/>
        <w:rPr>
          <w:rFonts w:ascii="Times New Roman" w:hAnsi="Times New Roman"/>
          <w:i/>
          <w:sz w:val="28"/>
          <w:szCs w:val="28"/>
        </w:rPr>
      </w:pPr>
      <w:r w:rsidRPr="00B80C97">
        <w:rPr>
          <w:rFonts w:ascii="Times New Roman" w:hAnsi="Times New Roman"/>
          <w:i/>
          <w:sz w:val="28"/>
          <w:szCs w:val="28"/>
        </w:rPr>
        <w:t>Клинические данные</w:t>
      </w:r>
    </w:p>
    <w:bookmarkEnd w:id="7"/>
    <w:p w14:paraId="4394C740" w14:textId="77777777" w:rsidR="001937AD" w:rsidRPr="00B80C97" w:rsidRDefault="001937AD" w:rsidP="00844CE8">
      <w:pPr>
        <w:spacing w:after="0" w:line="240" w:lineRule="auto"/>
        <w:jc w:val="both"/>
        <w:rPr>
          <w:rFonts w:ascii="Times New Roman" w:hAnsi="Times New Roman"/>
          <w:i/>
          <w:sz w:val="28"/>
          <w:szCs w:val="28"/>
        </w:rPr>
      </w:pPr>
      <w:r w:rsidRPr="00B80C97">
        <w:rPr>
          <w:rFonts w:ascii="Times New Roman" w:hAnsi="Times New Roman"/>
          <w:i/>
          <w:sz w:val="28"/>
          <w:szCs w:val="28"/>
        </w:rPr>
        <w:t xml:space="preserve">Часто </w:t>
      </w:r>
    </w:p>
    <w:p w14:paraId="3DACC6A8" w14:textId="77777777" w:rsidR="00E74034" w:rsidRPr="00B80C97" w:rsidRDefault="005C4B12" w:rsidP="00E74034">
      <w:pPr>
        <w:tabs>
          <w:tab w:val="left" w:pos="8931"/>
        </w:tabs>
        <w:spacing w:after="0" w:line="240" w:lineRule="auto"/>
        <w:jc w:val="both"/>
        <w:rPr>
          <w:rFonts w:ascii="Times New Roman" w:hAnsi="Times New Roman"/>
          <w:sz w:val="28"/>
          <w:szCs w:val="28"/>
        </w:rPr>
      </w:pPr>
      <w:r w:rsidRPr="00B80C97">
        <w:rPr>
          <w:rFonts w:ascii="Times New Roman" w:hAnsi="Times New Roman"/>
          <w:sz w:val="28"/>
          <w:szCs w:val="28"/>
        </w:rPr>
        <w:t xml:space="preserve">- </w:t>
      </w:r>
      <w:r w:rsidR="00E74034" w:rsidRPr="00B80C97">
        <w:rPr>
          <w:rFonts w:ascii="Times New Roman" w:hAnsi="Times New Roman"/>
          <w:sz w:val="28"/>
          <w:szCs w:val="28"/>
        </w:rPr>
        <w:t xml:space="preserve">головокружение, сонливость, нарушение чувствительности, включая </w:t>
      </w:r>
    </w:p>
    <w:p w14:paraId="284DDDCB" w14:textId="77777777" w:rsidR="005C4B12" w:rsidRPr="00B80C97" w:rsidRDefault="00E74034" w:rsidP="00E74034">
      <w:pPr>
        <w:tabs>
          <w:tab w:val="left" w:pos="8931"/>
        </w:tabs>
        <w:spacing w:after="0" w:line="240" w:lineRule="auto"/>
        <w:jc w:val="both"/>
        <w:rPr>
          <w:rFonts w:ascii="Times New Roman" w:hAnsi="Times New Roman"/>
          <w:sz w:val="28"/>
          <w:szCs w:val="28"/>
        </w:rPr>
      </w:pPr>
      <w:r w:rsidRPr="00B80C97">
        <w:rPr>
          <w:rFonts w:ascii="Times New Roman" w:hAnsi="Times New Roman"/>
          <w:sz w:val="28"/>
          <w:szCs w:val="28"/>
        </w:rPr>
        <w:t>парестезию и гипестезию</w:t>
      </w:r>
    </w:p>
    <w:p w14:paraId="4E428884" w14:textId="77777777" w:rsidR="005C4B12" w:rsidRPr="00B80C97" w:rsidRDefault="005C4B12" w:rsidP="00844CE8">
      <w:pPr>
        <w:tabs>
          <w:tab w:val="left" w:pos="8931"/>
        </w:tabs>
        <w:spacing w:after="0" w:line="240" w:lineRule="auto"/>
        <w:jc w:val="both"/>
        <w:rPr>
          <w:rFonts w:ascii="Times New Roman" w:hAnsi="Times New Roman"/>
          <w:sz w:val="28"/>
          <w:szCs w:val="28"/>
        </w:rPr>
      </w:pPr>
      <w:r w:rsidRPr="00B80C97">
        <w:rPr>
          <w:rFonts w:ascii="Times New Roman" w:hAnsi="Times New Roman"/>
          <w:sz w:val="28"/>
          <w:szCs w:val="28"/>
        </w:rPr>
        <w:t xml:space="preserve">- </w:t>
      </w:r>
      <w:r w:rsidR="00E74034" w:rsidRPr="00B80C97">
        <w:rPr>
          <w:rFonts w:ascii="Times New Roman" w:hAnsi="Times New Roman"/>
          <w:sz w:val="28"/>
          <w:szCs w:val="28"/>
        </w:rPr>
        <w:t>транзиторное повышение артериального давления вскоре после приема препарата, «приливы», ощущение удушья (одышка)</w:t>
      </w:r>
    </w:p>
    <w:p w14:paraId="697C0CA3" w14:textId="77777777" w:rsidR="00E74034" w:rsidRPr="00B80C97" w:rsidRDefault="00E74034" w:rsidP="00844CE8">
      <w:pPr>
        <w:tabs>
          <w:tab w:val="left" w:pos="8931"/>
        </w:tabs>
        <w:spacing w:after="0" w:line="240" w:lineRule="auto"/>
        <w:jc w:val="both"/>
        <w:rPr>
          <w:rFonts w:ascii="Times New Roman" w:hAnsi="Times New Roman"/>
          <w:sz w:val="28"/>
          <w:szCs w:val="28"/>
        </w:rPr>
      </w:pPr>
      <w:r w:rsidRPr="00B80C97">
        <w:rPr>
          <w:rFonts w:ascii="Times New Roman" w:hAnsi="Times New Roman"/>
          <w:sz w:val="28"/>
          <w:szCs w:val="28"/>
        </w:rPr>
        <w:t>- тошнота, рвота (связь с приемом препарата не установлена)</w:t>
      </w:r>
    </w:p>
    <w:p w14:paraId="56FDBD81" w14:textId="77777777" w:rsidR="00E74034" w:rsidRPr="00B80C97" w:rsidRDefault="00E74034" w:rsidP="00844CE8">
      <w:pPr>
        <w:tabs>
          <w:tab w:val="left" w:pos="8931"/>
        </w:tabs>
        <w:spacing w:after="0" w:line="240" w:lineRule="auto"/>
        <w:jc w:val="both"/>
        <w:rPr>
          <w:rFonts w:ascii="Times New Roman" w:hAnsi="Times New Roman"/>
          <w:sz w:val="28"/>
          <w:szCs w:val="28"/>
        </w:rPr>
      </w:pPr>
      <w:r w:rsidRPr="00B80C97">
        <w:rPr>
          <w:rFonts w:ascii="Times New Roman" w:hAnsi="Times New Roman"/>
          <w:sz w:val="28"/>
          <w:szCs w:val="28"/>
        </w:rPr>
        <w:t>- ощущение тяжести (носят обратимый, интенсивный характер. Могут затрагивать любую часть тела, включая грудную клетку и шею), миалгия</w:t>
      </w:r>
    </w:p>
    <w:p w14:paraId="5F5BD41B" w14:textId="77777777" w:rsidR="00E74034" w:rsidRPr="00B80C97" w:rsidRDefault="00E74034" w:rsidP="00844CE8">
      <w:pPr>
        <w:tabs>
          <w:tab w:val="left" w:pos="8931"/>
        </w:tabs>
        <w:spacing w:after="0" w:line="240" w:lineRule="auto"/>
        <w:jc w:val="both"/>
        <w:rPr>
          <w:rFonts w:ascii="Times New Roman" w:hAnsi="Times New Roman"/>
          <w:sz w:val="28"/>
          <w:szCs w:val="28"/>
        </w:rPr>
      </w:pPr>
      <w:r w:rsidRPr="00B80C97">
        <w:rPr>
          <w:rFonts w:ascii="Times New Roman" w:hAnsi="Times New Roman"/>
          <w:sz w:val="28"/>
          <w:szCs w:val="28"/>
        </w:rPr>
        <w:t>- боль, чувство жара или холода, напряжения или сжатия (симптомы носят временный, интенсивный характер и могут затронуть любую часть тела, включая грудную клетку и шею), слабость, усталость (носят временный характер, варьируются от лёгкой до умеренной степени)</w:t>
      </w:r>
    </w:p>
    <w:p w14:paraId="60E4EC45" w14:textId="77777777" w:rsidR="00E74034" w:rsidRPr="00B80C97" w:rsidRDefault="00E74034" w:rsidP="00844CE8">
      <w:pPr>
        <w:tabs>
          <w:tab w:val="left" w:pos="8931"/>
        </w:tabs>
        <w:spacing w:after="0" w:line="240" w:lineRule="auto"/>
        <w:jc w:val="both"/>
        <w:rPr>
          <w:rFonts w:ascii="Times New Roman" w:hAnsi="Times New Roman"/>
          <w:sz w:val="28"/>
          <w:szCs w:val="28"/>
        </w:rPr>
      </w:pPr>
      <w:r w:rsidRPr="00B80C97">
        <w:rPr>
          <w:rFonts w:ascii="Times New Roman" w:hAnsi="Times New Roman"/>
          <w:sz w:val="28"/>
          <w:szCs w:val="28"/>
        </w:rPr>
        <w:t>- незначительные изменения функциональных показателей печени</w:t>
      </w:r>
    </w:p>
    <w:p w14:paraId="4948F273" w14:textId="77777777" w:rsidR="005C4B12" w:rsidRPr="00B80C97" w:rsidRDefault="001937AD" w:rsidP="00844CE8">
      <w:pPr>
        <w:spacing w:after="0" w:line="240" w:lineRule="auto"/>
        <w:jc w:val="both"/>
        <w:rPr>
          <w:rFonts w:ascii="Times New Roman" w:hAnsi="Times New Roman"/>
          <w:i/>
          <w:sz w:val="28"/>
          <w:szCs w:val="28"/>
        </w:rPr>
      </w:pPr>
      <w:r w:rsidRPr="00B80C97">
        <w:rPr>
          <w:rFonts w:ascii="Times New Roman" w:hAnsi="Times New Roman"/>
          <w:i/>
          <w:sz w:val="28"/>
          <w:szCs w:val="28"/>
        </w:rPr>
        <w:t>Очень редко</w:t>
      </w:r>
      <w:r w:rsidR="00620F34" w:rsidRPr="00B80C97">
        <w:rPr>
          <w:rFonts w:ascii="Times New Roman" w:hAnsi="Times New Roman"/>
          <w:i/>
          <w:sz w:val="28"/>
          <w:szCs w:val="28"/>
        </w:rPr>
        <w:t xml:space="preserve"> </w:t>
      </w:r>
    </w:p>
    <w:p w14:paraId="0E8A0863" w14:textId="77777777" w:rsidR="0031026D" w:rsidRPr="00B80C97" w:rsidRDefault="005C4B12" w:rsidP="0031026D">
      <w:pPr>
        <w:tabs>
          <w:tab w:val="left" w:pos="8931"/>
        </w:tabs>
        <w:spacing w:after="0" w:line="240" w:lineRule="auto"/>
        <w:rPr>
          <w:rFonts w:ascii="Times New Roman" w:hAnsi="Times New Roman"/>
          <w:sz w:val="28"/>
          <w:szCs w:val="28"/>
        </w:rPr>
      </w:pPr>
      <w:r w:rsidRPr="00B80C97">
        <w:rPr>
          <w:rFonts w:ascii="Times New Roman" w:hAnsi="Times New Roman"/>
          <w:sz w:val="28"/>
          <w:szCs w:val="28"/>
        </w:rPr>
        <w:t>-</w:t>
      </w:r>
      <w:r w:rsidR="0031026D" w:rsidRPr="00B80C97">
        <w:rPr>
          <w:rFonts w:ascii="Times New Roman" w:hAnsi="Times New Roman"/>
          <w:sz w:val="28"/>
          <w:szCs w:val="28"/>
        </w:rPr>
        <w:t xml:space="preserve"> незначительные изменения функциональных показателей печени </w:t>
      </w:r>
    </w:p>
    <w:p w14:paraId="607072F0" w14:textId="77777777" w:rsidR="0031026D" w:rsidRPr="00B80C97" w:rsidRDefault="0031026D" w:rsidP="0031026D">
      <w:pPr>
        <w:tabs>
          <w:tab w:val="left" w:pos="8931"/>
        </w:tabs>
        <w:spacing w:after="0" w:line="240" w:lineRule="auto"/>
        <w:rPr>
          <w:rFonts w:ascii="Times New Roman" w:hAnsi="Times New Roman"/>
          <w:i/>
          <w:iCs/>
          <w:sz w:val="28"/>
          <w:szCs w:val="28"/>
        </w:rPr>
      </w:pPr>
      <w:r w:rsidRPr="00B80C97">
        <w:rPr>
          <w:rFonts w:ascii="Times New Roman" w:hAnsi="Times New Roman"/>
          <w:i/>
          <w:iCs/>
          <w:sz w:val="28"/>
          <w:szCs w:val="28"/>
        </w:rPr>
        <w:t>Пострегистрационные данные</w:t>
      </w:r>
    </w:p>
    <w:p w14:paraId="54F64B23" w14:textId="77777777" w:rsidR="007E1A7B" w:rsidRPr="00B80C97" w:rsidRDefault="007E1A7B" w:rsidP="0031026D">
      <w:pPr>
        <w:tabs>
          <w:tab w:val="left" w:pos="8931"/>
        </w:tabs>
        <w:spacing w:after="0" w:line="240" w:lineRule="auto"/>
        <w:jc w:val="both"/>
        <w:rPr>
          <w:rFonts w:ascii="Times New Roman" w:hAnsi="Times New Roman"/>
          <w:i/>
          <w:sz w:val="28"/>
          <w:szCs w:val="28"/>
        </w:rPr>
      </w:pPr>
      <w:r w:rsidRPr="00B80C97">
        <w:rPr>
          <w:rFonts w:ascii="Times New Roman" w:hAnsi="Times New Roman"/>
          <w:i/>
          <w:sz w:val="28"/>
          <w:szCs w:val="28"/>
        </w:rPr>
        <w:t>Неизвестно (невозможно оценить на основании имеющихся данных)</w:t>
      </w:r>
    </w:p>
    <w:p w14:paraId="07AD516A" w14:textId="77777777" w:rsidR="007E1A7B" w:rsidRPr="00B80C97" w:rsidRDefault="007E1A7B" w:rsidP="0031026D">
      <w:pPr>
        <w:tabs>
          <w:tab w:val="left" w:pos="8931"/>
        </w:tabs>
        <w:spacing w:after="0" w:line="240" w:lineRule="auto"/>
        <w:jc w:val="both"/>
        <w:rPr>
          <w:rFonts w:ascii="Times New Roman" w:hAnsi="Times New Roman"/>
          <w:sz w:val="28"/>
          <w:szCs w:val="28"/>
        </w:rPr>
      </w:pPr>
      <w:r w:rsidRPr="00B80C97">
        <w:rPr>
          <w:rFonts w:ascii="Times New Roman" w:hAnsi="Times New Roman"/>
          <w:sz w:val="28"/>
          <w:szCs w:val="28"/>
        </w:rPr>
        <w:t xml:space="preserve">- </w:t>
      </w:r>
      <w:r w:rsidR="0031026D" w:rsidRPr="00B80C97">
        <w:rPr>
          <w:rFonts w:ascii="Times New Roman" w:hAnsi="Times New Roman"/>
          <w:sz w:val="28"/>
          <w:szCs w:val="28"/>
        </w:rPr>
        <w:t>симптомы гиперчувствительности, от кожных реакций до редких случаев анафилактического шока</w:t>
      </w:r>
    </w:p>
    <w:p w14:paraId="1F18FEDD" w14:textId="77777777" w:rsidR="0031026D" w:rsidRPr="00B80C97" w:rsidRDefault="0031026D" w:rsidP="0031026D">
      <w:pPr>
        <w:tabs>
          <w:tab w:val="left" w:pos="8931"/>
        </w:tabs>
        <w:spacing w:after="0" w:line="240" w:lineRule="auto"/>
        <w:jc w:val="both"/>
        <w:rPr>
          <w:rFonts w:ascii="Times New Roman" w:hAnsi="Times New Roman"/>
          <w:sz w:val="28"/>
          <w:szCs w:val="28"/>
        </w:rPr>
      </w:pPr>
      <w:r w:rsidRPr="00B80C97">
        <w:rPr>
          <w:rFonts w:ascii="Times New Roman" w:hAnsi="Times New Roman"/>
          <w:sz w:val="28"/>
          <w:szCs w:val="28"/>
        </w:rPr>
        <w:t xml:space="preserve">- судороги (однако некоторые из этих случаев наблюдались у пациентов с припадками в анамнезе или с сопутствующими состояниями, </w:t>
      </w:r>
      <w:r w:rsidRPr="00B80C97">
        <w:rPr>
          <w:rFonts w:ascii="Times New Roman" w:hAnsi="Times New Roman"/>
          <w:sz w:val="28"/>
          <w:szCs w:val="28"/>
        </w:rPr>
        <w:lastRenderedPageBreak/>
        <w:t>предрасполагающими к припадкам, также имеются сообщения о пациентах, у которых подобные факторы отсутствуют), тремор, дистония, нистагм, скотома</w:t>
      </w:r>
    </w:p>
    <w:p w14:paraId="1CF63656" w14:textId="77777777" w:rsidR="0031026D" w:rsidRPr="00B80C97" w:rsidRDefault="0031026D" w:rsidP="0031026D">
      <w:pPr>
        <w:tabs>
          <w:tab w:val="left" w:pos="8931"/>
        </w:tabs>
        <w:spacing w:after="0" w:line="240" w:lineRule="auto"/>
        <w:jc w:val="both"/>
        <w:rPr>
          <w:rFonts w:ascii="Times New Roman" w:hAnsi="Times New Roman"/>
          <w:sz w:val="28"/>
          <w:szCs w:val="28"/>
        </w:rPr>
      </w:pPr>
      <w:r w:rsidRPr="00B80C97">
        <w:rPr>
          <w:rFonts w:ascii="Times New Roman" w:hAnsi="Times New Roman"/>
          <w:sz w:val="28"/>
          <w:szCs w:val="28"/>
        </w:rPr>
        <w:t>- подергивание, диплопия, изменение поля зрения, снижение остроты зрения, потеря зрения (включая сообщения о стойких дефектах. Однако причиной зрительных нарушений может быть сам приступ мигрени)</w:t>
      </w:r>
    </w:p>
    <w:p w14:paraId="2C8F30C0" w14:textId="77777777" w:rsidR="0031026D" w:rsidRPr="00B80C97" w:rsidRDefault="0031026D" w:rsidP="0031026D">
      <w:pPr>
        <w:tabs>
          <w:tab w:val="left" w:pos="8931"/>
        </w:tabs>
        <w:spacing w:after="0" w:line="240" w:lineRule="auto"/>
        <w:jc w:val="both"/>
        <w:rPr>
          <w:rFonts w:ascii="Times New Roman" w:hAnsi="Times New Roman"/>
          <w:sz w:val="28"/>
          <w:szCs w:val="28"/>
        </w:rPr>
      </w:pPr>
      <w:r w:rsidRPr="00B80C97">
        <w:rPr>
          <w:rFonts w:ascii="Times New Roman" w:hAnsi="Times New Roman"/>
          <w:sz w:val="28"/>
          <w:szCs w:val="28"/>
        </w:rPr>
        <w:t xml:space="preserve">- брадикардия, тахикардия, усиленное сердцебиение, аритмия, преходящие изменения ЭКГ ишемического типа, спазм коронарных артерий, стенокардия, инфаркт миокарда </w:t>
      </w:r>
    </w:p>
    <w:p w14:paraId="0C4DEF60" w14:textId="77777777" w:rsidR="0031026D" w:rsidRPr="00B80C97" w:rsidRDefault="0031026D" w:rsidP="0031026D">
      <w:pPr>
        <w:tabs>
          <w:tab w:val="left" w:pos="8931"/>
        </w:tabs>
        <w:spacing w:after="0" w:line="240" w:lineRule="auto"/>
        <w:jc w:val="both"/>
        <w:rPr>
          <w:rFonts w:ascii="Times New Roman" w:hAnsi="Times New Roman"/>
          <w:sz w:val="28"/>
          <w:szCs w:val="28"/>
        </w:rPr>
      </w:pPr>
      <w:r w:rsidRPr="00B80C97">
        <w:rPr>
          <w:rFonts w:ascii="Times New Roman" w:hAnsi="Times New Roman"/>
          <w:sz w:val="28"/>
          <w:szCs w:val="28"/>
        </w:rPr>
        <w:t xml:space="preserve">- гипотензия, синдром </w:t>
      </w:r>
      <w:proofErr w:type="spellStart"/>
      <w:r w:rsidRPr="00B80C97">
        <w:rPr>
          <w:rFonts w:ascii="Times New Roman" w:hAnsi="Times New Roman"/>
          <w:sz w:val="28"/>
          <w:szCs w:val="28"/>
        </w:rPr>
        <w:t>Рейно</w:t>
      </w:r>
      <w:proofErr w:type="spellEnd"/>
    </w:p>
    <w:p w14:paraId="24E4DD24" w14:textId="77777777" w:rsidR="0031026D" w:rsidRPr="00B80C97" w:rsidRDefault="0031026D" w:rsidP="0031026D">
      <w:pPr>
        <w:tabs>
          <w:tab w:val="left" w:pos="8931"/>
        </w:tabs>
        <w:spacing w:after="0" w:line="240" w:lineRule="auto"/>
        <w:jc w:val="both"/>
        <w:rPr>
          <w:rFonts w:ascii="Times New Roman" w:hAnsi="Times New Roman"/>
          <w:sz w:val="28"/>
          <w:szCs w:val="28"/>
        </w:rPr>
      </w:pPr>
      <w:r w:rsidRPr="00B80C97">
        <w:rPr>
          <w:rFonts w:ascii="Times New Roman" w:hAnsi="Times New Roman"/>
          <w:sz w:val="28"/>
          <w:szCs w:val="28"/>
        </w:rPr>
        <w:t>- ишемический колит, диарея, дисфагия</w:t>
      </w:r>
    </w:p>
    <w:p w14:paraId="7B046872" w14:textId="77777777" w:rsidR="0031026D" w:rsidRPr="00B80C97" w:rsidRDefault="0031026D" w:rsidP="0031026D">
      <w:pPr>
        <w:tabs>
          <w:tab w:val="left" w:pos="8931"/>
        </w:tabs>
        <w:spacing w:after="0" w:line="240" w:lineRule="auto"/>
        <w:jc w:val="both"/>
        <w:rPr>
          <w:rFonts w:ascii="Times New Roman" w:hAnsi="Times New Roman"/>
          <w:sz w:val="28"/>
          <w:szCs w:val="28"/>
        </w:rPr>
      </w:pPr>
      <w:r w:rsidRPr="00B80C97">
        <w:rPr>
          <w:rFonts w:ascii="Times New Roman" w:hAnsi="Times New Roman"/>
          <w:sz w:val="28"/>
          <w:szCs w:val="28"/>
        </w:rPr>
        <w:t>- ригидность затылочных мышц, артралгия</w:t>
      </w:r>
    </w:p>
    <w:p w14:paraId="7327CA5B" w14:textId="77777777" w:rsidR="0031026D" w:rsidRPr="00B80C97" w:rsidRDefault="0031026D" w:rsidP="0031026D">
      <w:pPr>
        <w:tabs>
          <w:tab w:val="left" w:pos="8931"/>
        </w:tabs>
        <w:spacing w:after="0" w:line="240" w:lineRule="auto"/>
        <w:jc w:val="both"/>
        <w:rPr>
          <w:rFonts w:ascii="Times New Roman" w:hAnsi="Times New Roman"/>
          <w:sz w:val="28"/>
          <w:szCs w:val="28"/>
        </w:rPr>
      </w:pPr>
      <w:r w:rsidRPr="00B80C97">
        <w:rPr>
          <w:rFonts w:ascii="Times New Roman" w:hAnsi="Times New Roman"/>
          <w:sz w:val="28"/>
          <w:szCs w:val="28"/>
        </w:rPr>
        <w:t>- усиление боли после травмы, усиление боли при воспалении</w:t>
      </w:r>
    </w:p>
    <w:p w14:paraId="588B0975" w14:textId="77777777" w:rsidR="0031026D" w:rsidRPr="00B80C97" w:rsidRDefault="0031026D" w:rsidP="0031026D">
      <w:pPr>
        <w:tabs>
          <w:tab w:val="left" w:pos="8931"/>
        </w:tabs>
        <w:spacing w:after="0" w:line="240" w:lineRule="auto"/>
        <w:jc w:val="both"/>
        <w:rPr>
          <w:rFonts w:ascii="Times New Roman" w:hAnsi="Times New Roman"/>
          <w:sz w:val="28"/>
          <w:szCs w:val="28"/>
        </w:rPr>
      </w:pPr>
      <w:r w:rsidRPr="00B80C97">
        <w:rPr>
          <w:rFonts w:ascii="Times New Roman" w:hAnsi="Times New Roman"/>
          <w:sz w:val="28"/>
          <w:szCs w:val="28"/>
        </w:rPr>
        <w:t>- страх</w:t>
      </w:r>
    </w:p>
    <w:p w14:paraId="68F6A5D8" w14:textId="77777777" w:rsidR="0031026D" w:rsidRPr="00B80C97" w:rsidRDefault="0031026D" w:rsidP="0031026D">
      <w:pPr>
        <w:tabs>
          <w:tab w:val="left" w:pos="8931"/>
        </w:tabs>
        <w:spacing w:after="0" w:line="240" w:lineRule="auto"/>
        <w:jc w:val="both"/>
        <w:rPr>
          <w:rFonts w:ascii="Times New Roman" w:hAnsi="Times New Roman"/>
          <w:sz w:val="28"/>
          <w:szCs w:val="28"/>
        </w:rPr>
      </w:pPr>
      <w:r w:rsidRPr="00B80C97">
        <w:rPr>
          <w:rFonts w:ascii="Times New Roman" w:hAnsi="Times New Roman"/>
          <w:sz w:val="28"/>
          <w:szCs w:val="28"/>
        </w:rPr>
        <w:t>- гипергидроз</w:t>
      </w:r>
    </w:p>
    <w:p w14:paraId="59452F3A" w14:textId="77777777" w:rsidR="0041162E" w:rsidRPr="00B80C97" w:rsidRDefault="0041162E" w:rsidP="00844CE8">
      <w:pPr>
        <w:pStyle w:val="ac"/>
        <w:jc w:val="both"/>
        <w:rPr>
          <w:rFonts w:ascii="Times New Roman" w:eastAsia="Times New Roman" w:hAnsi="Times New Roman"/>
          <w:sz w:val="28"/>
          <w:szCs w:val="28"/>
          <w:lang w:eastAsia="ru-RU"/>
        </w:rPr>
      </w:pPr>
    </w:p>
    <w:p w14:paraId="4E31A327" w14:textId="77777777" w:rsidR="00827BB2" w:rsidRPr="00B80C97" w:rsidRDefault="00827BB2" w:rsidP="00844CE8">
      <w:pPr>
        <w:pStyle w:val="ac"/>
        <w:jc w:val="both"/>
        <w:rPr>
          <w:rFonts w:ascii="Times New Roman" w:hAnsi="Times New Roman"/>
          <w:i/>
          <w:color w:val="000000"/>
          <w:sz w:val="28"/>
          <w:szCs w:val="28"/>
        </w:rPr>
      </w:pPr>
      <w:r w:rsidRPr="00B80C97">
        <w:rPr>
          <w:rFonts w:ascii="Times New Roman" w:hAnsi="Times New Roman"/>
          <w:b/>
          <w:color w:val="000000"/>
          <w:sz w:val="28"/>
          <w:szCs w:val="28"/>
        </w:rPr>
        <w:t>П</w:t>
      </w:r>
      <w:r w:rsidR="00D93C80" w:rsidRPr="00B80C97">
        <w:rPr>
          <w:rFonts w:ascii="Times New Roman" w:hAnsi="Times New Roman"/>
          <w:b/>
          <w:color w:val="000000"/>
          <w:sz w:val="28"/>
          <w:szCs w:val="28"/>
        </w:rPr>
        <w:t xml:space="preserve">ри возникновении </w:t>
      </w:r>
      <w:r w:rsidR="006703A5" w:rsidRPr="00B80C97">
        <w:rPr>
          <w:rFonts w:ascii="Times New Roman" w:hAnsi="Times New Roman"/>
          <w:b/>
          <w:color w:val="000000"/>
          <w:sz w:val="28"/>
          <w:szCs w:val="28"/>
        </w:rPr>
        <w:t>нежелательных</w:t>
      </w:r>
      <w:r w:rsidR="00D93C80" w:rsidRPr="00B80C97">
        <w:rPr>
          <w:rFonts w:ascii="Times New Roman" w:hAnsi="Times New Roman"/>
          <w:b/>
          <w:color w:val="000000"/>
          <w:sz w:val="28"/>
          <w:szCs w:val="28"/>
        </w:rPr>
        <w:t xml:space="preserve"> лекарственных реакций обращаться к медицинскому работнику, фармацевтическому работнику или напрямую в информационную базу данных по нежелательным реакциям (действиям) на лекарственные препараты, включая сообщения о неэффективности лекарственных препаратов</w:t>
      </w:r>
      <w:r w:rsidR="00844CE8" w:rsidRPr="00B80C97">
        <w:rPr>
          <w:rFonts w:ascii="Times New Roman" w:hAnsi="Times New Roman"/>
          <w:b/>
          <w:color w:val="000000"/>
          <w:sz w:val="28"/>
          <w:szCs w:val="28"/>
        </w:rPr>
        <w:t xml:space="preserve"> </w:t>
      </w:r>
    </w:p>
    <w:p w14:paraId="614CFC43" w14:textId="77777777" w:rsidR="006703A5" w:rsidRPr="00B80C97" w:rsidRDefault="006703A5" w:rsidP="005779DE">
      <w:pPr>
        <w:spacing w:after="0" w:line="240" w:lineRule="auto"/>
        <w:jc w:val="both"/>
        <w:rPr>
          <w:rFonts w:ascii="Times New Roman" w:hAnsi="Times New Roman"/>
          <w:sz w:val="28"/>
          <w:szCs w:val="28"/>
        </w:rPr>
      </w:pPr>
      <w:r w:rsidRPr="00B80C97">
        <w:rPr>
          <w:rFonts w:ascii="Times New Roman" w:hAnsi="Times New Roman"/>
          <w:sz w:val="28"/>
          <w:szCs w:val="28"/>
        </w:rPr>
        <w:t xml:space="preserve">РГП на ПХВ «Национальный Центр экспертизы лекарственных средств и медицинских изделий» </w:t>
      </w:r>
      <w:r w:rsidR="005779DE" w:rsidRPr="00B80C97">
        <w:rPr>
          <w:rFonts w:ascii="Times New Roman" w:hAnsi="Times New Roman"/>
          <w:sz w:val="28"/>
          <w:szCs w:val="28"/>
        </w:rPr>
        <w:t xml:space="preserve">Комитет </w:t>
      </w:r>
      <w:r w:rsidR="00C3694B" w:rsidRPr="00B80C97">
        <w:rPr>
          <w:rFonts w:ascii="Times New Roman" w:hAnsi="Times New Roman"/>
          <w:sz w:val="28"/>
          <w:szCs w:val="28"/>
        </w:rPr>
        <w:t>медицинского и фармацевтического контроля</w:t>
      </w:r>
      <w:r w:rsidR="005779DE" w:rsidRPr="00B80C97">
        <w:rPr>
          <w:rFonts w:ascii="Times New Roman" w:hAnsi="Times New Roman"/>
          <w:sz w:val="28"/>
          <w:szCs w:val="28"/>
        </w:rPr>
        <w:t xml:space="preserve"> </w:t>
      </w:r>
      <w:r w:rsidRPr="00B80C97">
        <w:rPr>
          <w:rFonts w:ascii="Times New Roman" w:hAnsi="Times New Roman"/>
          <w:sz w:val="28"/>
          <w:szCs w:val="28"/>
        </w:rPr>
        <w:t>Министерства здравоохранения Республики Казахстан</w:t>
      </w:r>
    </w:p>
    <w:p w14:paraId="61768229" w14:textId="77777777" w:rsidR="006703A5" w:rsidRPr="00B80C97" w:rsidRDefault="00611B84" w:rsidP="006703A5">
      <w:pPr>
        <w:keepNext/>
        <w:spacing w:after="0" w:line="240" w:lineRule="auto"/>
        <w:jc w:val="both"/>
        <w:rPr>
          <w:rFonts w:ascii="Times New Roman" w:hAnsi="Times New Roman"/>
          <w:sz w:val="28"/>
          <w:szCs w:val="28"/>
        </w:rPr>
      </w:pPr>
      <w:hyperlink r:id="rId8" w:history="1">
        <w:r w:rsidR="006703A5" w:rsidRPr="00B80C97">
          <w:rPr>
            <w:rStyle w:val="af"/>
            <w:rFonts w:ascii="Times New Roman" w:hAnsi="Times New Roman"/>
            <w:sz w:val="28"/>
            <w:szCs w:val="28"/>
            <w:lang w:val="en-US"/>
          </w:rPr>
          <w:t>http</w:t>
        </w:r>
        <w:r w:rsidR="006703A5" w:rsidRPr="00B80C97">
          <w:rPr>
            <w:rStyle w:val="af"/>
            <w:rFonts w:ascii="Times New Roman" w:hAnsi="Times New Roman"/>
            <w:sz w:val="28"/>
            <w:szCs w:val="28"/>
          </w:rPr>
          <w:t>://</w:t>
        </w:r>
        <w:r w:rsidR="006703A5" w:rsidRPr="00B80C97">
          <w:rPr>
            <w:rStyle w:val="af"/>
            <w:rFonts w:ascii="Times New Roman" w:hAnsi="Times New Roman"/>
            <w:sz w:val="28"/>
            <w:szCs w:val="28"/>
            <w:lang w:val="en-US"/>
          </w:rPr>
          <w:t>www</w:t>
        </w:r>
        <w:r w:rsidR="006703A5" w:rsidRPr="00B80C97">
          <w:rPr>
            <w:rStyle w:val="af"/>
            <w:rFonts w:ascii="Times New Roman" w:hAnsi="Times New Roman"/>
            <w:sz w:val="28"/>
            <w:szCs w:val="28"/>
          </w:rPr>
          <w:t>.</w:t>
        </w:r>
        <w:proofErr w:type="spellStart"/>
        <w:r w:rsidR="006703A5" w:rsidRPr="00B80C97">
          <w:rPr>
            <w:rStyle w:val="af"/>
            <w:rFonts w:ascii="Times New Roman" w:hAnsi="Times New Roman"/>
            <w:sz w:val="28"/>
            <w:szCs w:val="28"/>
            <w:lang w:val="en-US"/>
          </w:rPr>
          <w:t>ndda</w:t>
        </w:r>
        <w:proofErr w:type="spellEnd"/>
        <w:r w:rsidR="006703A5" w:rsidRPr="00B80C97">
          <w:rPr>
            <w:rStyle w:val="af"/>
            <w:rFonts w:ascii="Times New Roman" w:hAnsi="Times New Roman"/>
            <w:sz w:val="28"/>
            <w:szCs w:val="28"/>
          </w:rPr>
          <w:t>.</w:t>
        </w:r>
        <w:proofErr w:type="spellStart"/>
        <w:r w:rsidR="006703A5" w:rsidRPr="00B80C97">
          <w:rPr>
            <w:rStyle w:val="af"/>
            <w:rFonts w:ascii="Times New Roman" w:hAnsi="Times New Roman"/>
            <w:sz w:val="28"/>
            <w:szCs w:val="28"/>
            <w:lang w:val="en-US"/>
          </w:rPr>
          <w:t>kz</w:t>
        </w:r>
        <w:proofErr w:type="spellEnd"/>
      </w:hyperlink>
    </w:p>
    <w:p w14:paraId="1A6C4759" w14:textId="77777777" w:rsidR="006703A5" w:rsidRPr="00B80C97" w:rsidRDefault="006703A5" w:rsidP="00844CE8">
      <w:pPr>
        <w:pStyle w:val="ac"/>
        <w:jc w:val="both"/>
        <w:rPr>
          <w:rFonts w:ascii="Times New Roman" w:hAnsi="Times New Roman"/>
          <w:color w:val="000000"/>
          <w:sz w:val="28"/>
          <w:szCs w:val="28"/>
        </w:rPr>
      </w:pPr>
    </w:p>
    <w:p w14:paraId="46F9DCC0" w14:textId="77777777" w:rsidR="000C2C4B" w:rsidRPr="00B80C97" w:rsidRDefault="000C2C4B" w:rsidP="00844CE8">
      <w:pPr>
        <w:pStyle w:val="ac"/>
        <w:jc w:val="both"/>
        <w:rPr>
          <w:rFonts w:ascii="Times New Roman" w:eastAsia="Times New Roman" w:hAnsi="Times New Roman"/>
          <w:b/>
          <w:sz w:val="28"/>
          <w:szCs w:val="28"/>
          <w:lang w:eastAsia="ru-RU"/>
        </w:rPr>
      </w:pPr>
      <w:r w:rsidRPr="00B80C97">
        <w:rPr>
          <w:rFonts w:ascii="Times New Roman" w:eastAsia="Times New Roman" w:hAnsi="Times New Roman"/>
          <w:b/>
          <w:sz w:val="28"/>
          <w:szCs w:val="28"/>
          <w:lang w:eastAsia="ru-RU"/>
        </w:rPr>
        <w:t>Дополнительные сведения</w:t>
      </w:r>
    </w:p>
    <w:p w14:paraId="7A968D29" w14:textId="77777777" w:rsidR="006B7A90" w:rsidRPr="00B80C97" w:rsidRDefault="00844CE8" w:rsidP="00844CE8">
      <w:pPr>
        <w:spacing w:after="0" w:line="240" w:lineRule="auto"/>
        <w:jc w:val="both"/>
        <w:rPr>
          <w:rFonts w:ascii="Times New Roman" w:hAnsi="Times New Roman"/>
          <w:i/>
          <w:sz w:val="28"/>
          <w:szCs w:val="28"/>
        </w:rPr>
      </w:pPr>
      <w:bookmarkStart w:id="8" w:name="2175220285"/>
      <w:r w:rsidRPr="00B80C97">
        <w:rPr>
          <w:rFonts w:ascii="Times New Roman" w:eastAsia="Times New Roman" w:hAnsi="Times New Roman"/>
          <w:b/>
          <w:i/>
          <w:sz w:val="28"/>
          <w:szCs w:val="28"/>
          <w:lang w:eastAsia="ru-RU"/>
        </w:rPr>
        <w:t>Состав лекарственного препарата</w:t>
      </w:r>
      <w:r w:rsidR="00C379C9" w:rsidRPr="00B80C97">
        <w:rPr>
          <w:rFonts w:ascii="Times New Roman" w:eastAsia="Times New Roman" w:hAnsi="Times New Roman"/>
          <w:b/>
          <w:i/>
          <w:sz w:val="28"/>
          <w:szCs w:val="28"/>
          <w:lang w:eastAsia="ru-RU"/>
        </w:rPr>
        <w:t xml:space="preserve"> </w:t>
      </w:r>
    </w:p>
    <w:p w14:paraId="7CB24ECF" w14:textId="77777777" w:rsidR="006B7A90" w:rsidRPr="00B80C97" w:rsidRDefault="006B7A90" w:rsidP="00844CE8">
      <w:pPr>
        <w:widowControl w:val="0"/>
        <w:autoSpaceDE w:val="0"/>
        <w:autoSpaceDN w:val="0"/>
        <w:spacing w:after="0" w:line="240" w:lineRule="auto"/>
        <w:jc w:val="both"/>
        <w:rPr>
          <w:rFonts w:ascii="Times New Roman" w:eastAsia="Times New Roman" w:hAnsi="Times New Roman"/>
          <w:bCs/>
          <w:sz w:val="28"/>
          <w:szCs w:val="28"/>
          <w:lang w:eastAsia="ru-RU"/>
        </w:rPr>
      </w:pPr>
      <w:bookmarkStart w:id="9" w:name="2175220286"/>
      <w:bookmarkEnd w:id="8"/>
      <w:r w:rsidRPr="00B80C97">
        <w:rPr>
          <w:rFonts w:ascii="Times New Roman" w:eastAsia="Times New Roman" w:hAnsi="Times New Roman"/>
          <w:bCs/>
          <w:sz w:val="28"/>
          <w:szCs w:val="28"/>
          <w:lang w:eastAsia="ru-RU"/>
        </w:rPr>
        <w:t>Одна таблетка содержит</w:t>
      </w:r>
      <w:r w:rsidR="003D62A8" w:rsidRPr="00B80C97">
        <w:rPr>
          <w:rFonts w:ascii="Times New Roman" w:eastAsia="Times New Roman" w:hAnsi="Times New Roman"/>
          <w:bCs/>
          <w:sz w:val="28"/>
          <w:szCs w:val="28"/>
          <w:lang w:eastAsia="ru-RU"/>
        </w:rPr>
        <w:t>:</w:t>
      </w:r>
      <w:r w:rsidRPr="00B80C97">
        <w:rPr>
          <w:rFonts w:ascii="Times New Roman" w:eastAsia="Times New Roman" w:hAnsi="Times New Roman"/>
          <w:bCs/>
          <w:sz w:val="28"/>
          <w:szCs w:val="28"/>
          <w:lang w:eastAsia="ru-RU"/>
        </w:rPr>
        <w:t xml:space="preserve"> </w:t>
      </w:r>
    </w:p>
    <w:p w14:paraId="5F865136" w14:textId="77777777" w:rsidR="003D62A8" w:rsidRPr="00B80C97" w:rsidRDefault="003D62A8" w:rsidP="003D62A8">
      <w:pPr>
        <w:spacing w:after="0" w:line="240" w:lineRule="auto"/>
        <w:jc w:val="both"/>
        <w:rPr>
          <w:rFonts w:ascii="Times New Roman" w:hAnsi="Times New Roman"/>
          <w:color w:val="000000"/>
          <w:sz w:val="28"/>
          <w:szCs w:val="28"/>
          <w:lang w:eastAsia="cs-CZ"/>
        </w:rPr>
      </w:pPr>
      <w:r w:rsidRPr="00B80C97">
        <w:rPr>
          <w:rFonts w:ascii="Times New Roman" w:hAnsi="Times New Roman"/>
          <w:i/>
          <w:color w:val="000000"/>
          <w:sz w:val="28"/>
          <w:szCs w:val="28"/>
          <w:lang w:eastAsia="cs-CZ"/>
        </w:rPr>
        <w:t>активное вещество</w:t>
      </w:r>
      <w:r w:rsidRPr="00B80C97">
        <w:rPr>
          <w:rFonts w:ascii="Times New Roman" w:hAnsi="Times New Roman"/>
          <w:color w:val="000000"/>
          <w:sz w:val="28"/>
          <w:szCs w:val="28"/>
          <w:lang w:eastAsia="cs-CZ"/>
        </w:rPr>
        <w:t xml:space="preserve"> - </w:t>
      </w:r>
      <w:proofErr w:type="spellStart"/>
      <w:r w:rsidRPr="00B80C97">
        <w:rPr>
          <w:rFonts w:ascii="Times New Roman" w:hAnsi="Times New Roman"/>
          <w:iCs/>
          <w:color w:val="000000"/>
          <w:sz w:val="28"/>
          <w:szCs w:val="28"/>
          <w:lang w:eastAsia="cs-CZ"/>
        </w:rPr>
        <w:t>суматриптана</w:t>
      </w:r>
      <w:proofErr w:type="spellEnd"/>
      <w:r w:rsidRPr="00B80C97">
        <w:rPr>
          <w:rFonts w:ascii="Times New Roman" w:hAnsi="Times New Roman"/>
          <w:color w:val="000000"/>
          <w:sz w:val="28"/>
          <w:szCs w:val="28"/>
          <w:lang w:eastAsia="cs-CZ"/>
        </w:rPr>
        <w:t xml:space="preserve"> </w:t>
      </w:r>
      <w:proofErr w:type="spellStart"/>
      <w:r w:rsidRPr="00B80C97">
        <w:rPr>
          <w:rFonts w:ascii="Times New Roman" w:hAnsi="Times New Roman"/>
          <w:color w:val="000000"/>
          <w:sz w:val="28"/>
          <w:szCs w:val="28"/>
          <w:lang w:eastAsia="cs-CZ"/>
        </w:rPr>
        <w:t>сукцината</w:t>
      </w:r>
      <w:proofErr w:type="spellEnd"/>
      <w:r w:rsidRPr="00B80C97">
        <w:rPr>
          <w:rFonts w:ascii="Times New Roman" w:hAnsi="Times New Roman"/>
          <w:color w:val="000000"/>
          <w:sz w:val="28"/>
          <w:szCs w:val="28"/>
          <w:lang w:eastAsia="cs-CZ"/>
        </w:rPr>
        <w:t xml:space="preserve"> эквивалентно </w:t>
      </w:r>
      <w:proofErr w:type="spellStart"/>
      <w:r w:rsidRPr="00B80C97">
        <w:rPr>
          <w:rFonts w:ascii="Times New Roman" w:hAnsi="Times New Roman"/>
          <w:color w:val="000000"/>
          <w:sz w:val="28"/>
          <w:szCs w:val="28"/>
          <w:lang w:eastAsia="cs-CZ"/>
        </w:rPr>
        <w:t>суматриптану</w:t>
      </w:r>
      <w:proofErr w:type="spellEnd"/>
      <w:r w:rsidRPr="00B80C97">
        <w:rPr>
          <w:rFonts w:ascii="Times New Roman" w:hAnsi="Times New Roman"/>
          <w:color w:val="000000"/>
          <w:sz w:val="28"/>
          <w:szCs w:val="28"/>
          <w:lang w:eastAsia="cs-CZ"/>
        </w:rPr>
        <w:t xml:space="preserve"> 50 мг и 100 мг соответственно,</w:t>
      </w:r>
    </w:p>
    <w:p w14:paraId="3EE661C1" w14:textId="77777777" w:rsidR="003D62A8" w:rsidRPr="00B80C97" w:rsidRDefault="003D62A8" w:rsidP="003D62A8">
      <w:pPr>
        <w:spacing w:after="0" w:line="240" w:lineRule="auto"/>
        <w:jc w:val="both"/>
        <w:rPr>
          <w:color w:val="000000"/>
          <w:sz w:val="28"/>
          <w:szCs w:val="28"/>
          <w:lang w:eastAsia="cs-CZ"/>
        </w:rPr>
      </w:pPr>
      <w:r w:rsidRPr="00B80C97">
        <w:rPr>
          <w:rFonts w:ascii="Times New Roman" w:hAnsi="Times New Roman"/>
          <w:i/>
          <w:color w:val="000000"/>
          <w:sz w:val="28"/>
          <w:szCs w:val="28"/>
          <w:lang w:eastAsia="cs-CZ"/>
        </w:rPr>
        <w:t>вспомогательные вещества:</w:t>
      </w:r>
      <w:r w:rsidRPr="00B80C97">
        <w:rPr>
          <w:rFonts w:ascii="Times New Roman" w:hAnsi="Times New Roman"/>
          <w:color w:val="000000"/>
          <w:sz w:val="28"/>
          <w:szCs w:val="28"/>
          <w:lang w:eastAsia="cs-CZ"/>
        </w:rPr>
        <w:t xml:space="preserve"> натрия </w:t>
      </w:r>
      <w:proofErr w:type="spellStart"/>
      <w:r w:rsidRPr="00B80C97">
        <w:rPr>
          <w:rFonts w:ascii="Times New Roman" w:hAnsi="Times New Roman"/>
          <w:color w:val="000000"/>
          <w:sz w:val="28"/>
          <w:szCs w:val="28"/>
          <w:lang w:eastAsia="cs-CZ"/>
        </w:rPr>
        <w:t>кроскармеллоза</w:t>
      </w:r>
      <w:proofErr w:type="spellEnd"/>
      <w:r w:rsidRPr="00B80C97">
        <w:rPr>
          <w:rFonts w:ascii="Times New Roman" w:hAnsi="Times New Roman"/>
          <w:color w:val="000000"/>
          <w:sz w:val="28"/>
          <w:szCs w:val="28"/>
          <w:lang w:eastAsia="cs-CZ"/>
        </w:rPr>
        <w:t xml:space="preserve">, </w:t>
      </w:r>
      <w:proofErr w:type="spellStart"/>
      <w:r w:rsidRPr="00B80C97">
        <w:rPr>
          <w:rFonts w:ascii="Times New Roman" w:hAnsi="Times New Roman"/>
          <w:color w:val="000000"/>
          <w:sz w:val="28"/>
          <w:szCs w:val="28"/>
          <w:lang w:eastAsia="cs-CZ"/>
        </w:rPr>
        <w:t>полисорбат</w:t>
      </w:r>
      <w:proofErr w:type="spellEnd"/>
      <w:r w:rsidRPr="00B80C97">
        <w:rPr>
          <w:rFonts w:ascii="Times New Roman" w:hAnsi="Times New Roman"/>
          <w:color w:val="000000"/>
          <w:sz w:val="28"/>
          <w:szCs w:val="28"/>
          <w:lang w:eastAsia="cs-CZ"/>
        </w:rPr>
        <w:t xml:space="preserve"> 80, вода очищенная, кальция </w:t>
      </w:r>
      <w:proofErr w:type="spellStart"/>
      <w:r w:rsidRPr="00B80C97">
        <w:rPr>
          <w:rFonts w:ascii="Times New Roman" w:hAnsi="Times New Roman"/>
          <w:color w:val="000000"/>
          <w:sz w:val="28"/>
          <w:szCs w:val="28"/>
          <w:lang w:eastAsia="cs-CZ"/>
        </w:rPr>
        <w:t>гидрофосфат</w:t>
      </w:r>
      <w:proofErr w:type="spellEnd"/>
      <w:r w:rsidRPr="00B80C97">
        <w:rPr>
          <w:rFonts w:ascii="Times New Roman" w:hAnsi="Times New Roman"/>
          <w:color w:val="000000"/>
          <w:sz w:val="28"/>
          <w:szCs w:val="28"/>
          <w:lang w:eastAsia="cs-CZ"/>
        </w:rPr>
        <w:t xml:space="preserve"> безводный (А-</w:t>
      </w:r>
      <w:proofErr w:type="spellStart"/>
      <w:r w:rsidRPr="00B80C97">
        <w:rPr>
          <w:rFonts w:ascii="Times New Roman" w:hAnsi="Times New Roman"/>
          <w:color w:val="000000"/>
          <w:sz w:val="28"/>
          <w:szCs w:val="28"/>
          <w:lang w:eastAsia="cs-CZ"/>
        </w:rPr>
        <w:t>Таb</w:t>
      </w:r>
      <w:proofErr w:type="spellEnd"/>
      <w:r w:rsidRPr="00B80C97">
        <w:rPr>
          <w:rFonts w:ascii="Times New Roman" w:hAnsi="Times New Roman"/>
          <w:color w:val="000000"/>
          <w:sz w:val="28"/>
          <w:szCs w:val="28"/>
          <w:lang w:eastAsia="cs-CZ"/>
        </w:rPr>
        <w:t xml:space="preserve">), кальция </w:t>
      </w:r>
      <w:proofErr w:type="spellStart"/>
      <w:r w:rsidRPr="00B80C97">
        <w:rPr>
          <w:rFonts w:ascii="Times New Roman" w:hAnsi="Times New Roman"/>
          <w:color w:val="000000"/>
          <w:sz w:val="28"/>
          <w:szCs w:val="28"/>
          <w:lang w:eastAsia="cs-CZ"/>
        </w:rPr>
        <w:t>гидрофосфат</w:t>
      </w:r>
      <w:proofErr w:type="spellEnd"/>
      <w:r w:rsidRPr="00B80C97">
        <w:rPr>
          <w:rFonts w:ascii="Times New Roman" w:hAnsi="Times New Roman"/>
          <w:color w:val="000000"/>
          <w:sz w:val="28"/>
          <w:szCs w:val="28"/>
          <w:lang w:eastAsia="cs-CZ"/>
        </w:rPr>
        <w:t xml:space="preserve"> безводный (</w:t>
      </w:r>
      <w:proofErr w:type="spellStart"/>
      <w:r w:rsidRPr="00B80C97">
        <w:rPr>
          <w:rFonts w:ascii="Times New Roman" w:hAnsi="Times New Roman"/>
          <w:color w:val="000000"/>
          <w:sz w:val="28"/>
          <w:szCs w:val="28"/>
          <w:lang w:eastAsia="cs-CZ"/>
        </w:rPr>
        <w:t>Fujicalin</w:t>
      </w:r>
      <w:proofErr w:type="spellEnd"/>
      <w:r w:rsidRPr="00B80C97">
        <w:rPr>
          <w:rFonts w:ascii="Times New Roman" w:hAnsi="Times New Roman"/>
          <w:color w:val="000000"/>
          <w:sz w:val="28"/>
          <w:szCs w:val="28"/>
          <w:lang w:eastAsia="cs-CZ"/>
        </w:rPr>
        <w:t xml:space="preserve"> SG), целлюлоза микрокристаллическая (</w:t>
      </w:r>
      <w:proofErr w:type="spellStart"/>
      <w:r w:rsidRPr="00B80C97">
        <w:rPr>
          <w:rFonts w:ascii="Times New Roman" w:hAnsi="Times New Roman"/>
          <w:color w:val="000000"/>
          <w:sz w:val="28"/>
          <w:szCs w:val="28"/>
          <w:lang w:eastAsia="cs-CZ"/>
        </w:rPr>
        <w:t>Avicel</w:t>
      </w:r>
      <w:proofErr w:type="spellEnd"/>
      <w:r w:rsidRPr="00B80C97">
        <w:rPr>
          <w:rFonts w:ascii="Times New Roman" w:hAnsi="Times New Roman"/>
          <w:color w:val="000000"/>
          <w:sz w:val="28"/>
          <w:szCs w:val="28"/>
          <w:lang w:eastAsia="cs-CZ"/>
        </w:rPr>
        <w:t xml:space="preserve"> PH-200), натрия гидрокарбонат, магния </w:t>
      </w:r>
      <w:proofErr w:type="spellStart"/>
      <w:r w:rsidRPr="00B80C97">
        <w:rPr>
          <w:rFonts w:ascii="Times New Roman" w:hAnsi="Times New Roman"/>
          <w:color w:val="000000"/>
          <w:sz w:val="28"/>
          <w:szCs w:val="28"/>
          <w:lang w:eastAsia="cs-CZ"/>
        </w:rPr>
        <w:t>стеарат</w:t>
      </w:r>
      <w:proofErr w:type="spellEnd"/>
      <w:r w:rsidRPr="00B80C97">
        <w:rPr>
          <w:color w:val="000000"/>
          <w:sz w:val="28"/>
          <w:szCs w:val="28"/>
          <w:lang w:eastAsia="cs-CZ"/>
        </w:rPr>
        <w:t>.</w:t>
      </w:r>
    </w:p>
    <w:p w14:paraId="2740FA7D" w14:textId="77777777" w:rsidR="006B7A90" w:rsidRPr="00B80C97" w:rsidRDefault="006B7A90" w:rsidP="00844CE8">
      <w:pPr>
        <w:spacing w:after="0" w:line="240" w:lineRule="auto"/>
        <w:jc w:val="both"/>
        <w:rPr>
          <w:rFonts w:ascii="Times New Roman" w:eastAsia="Times New Roman" w:hAnsi="Times New Roman"/>
          <w:b/>
          <w:i/>
          <w:sz w:val="28"/>
          <w:szCs w:val="28"/>
          <w:lang w:eastAsia="ru-RU"/>
        </w:rPr>
      </w:pPr>
      <w:r w:rsidRPr="00B80C97">
        <w:rPr>
          <w:rFonts w:ascii="Times New Roman" w:eastAsia="Times New Roman" w:hAnsi="Times New Roman"/>
          <w:b/>
          <w:i/>
          <w:sz w:val="28"/>
          <w:szCs w:val="28"/>
          <w:lang w:eastAsia="ru-RU"/>
        </w:rPr>
        <w:t>Описание внешнего вида, запаха, вкуса</w:t>
      </w:r>
    </w:p>
    <w:bookmarkEnd w:id="9"/>
    <w:p w14:paraId="02D64AEE" w14:textId="77777777" w:rsidR="003D62A8" w:rsidRPr="00B80C97" w:rsidRDefault="003D62A8" w:rsidP="003D62A8">
      <w:pPr>
        <w:pStyle w:val="ac"/>
        <w:jc w:val="both"/>
        <w:rPr>
          <w:rFonts w:ascii="Times New Roman" w:eastAsia="Times New Roman" w:hAnsi="Times New Roman"/>
          <w:sz w:val="28"/>
          <w:szCs w:val="28"/>
          <w:lang w:eastAsia="ru-RU"/>
        </w:rPr>
      </w:pPr>
      <w:r w:rsidRPr="00B80C97">
        <w:rPr>
          <w:rFonts w:ascii="Times New Roman" w:eastAsia="Times New Roman" w:hAnsi="Times New Roman"/>
          <w:sz w:val="28"/>
          <w:szCs w:val="28"/>
          <w:lang w:eastAsia="ru-RU"/>
        </w:rPr>
        <w:t xml:space="preserve">Таблетки от белого до почти белого цвета, </w:t>
      </w:r>
      <w:proofErr w:type="spellStart"/>
      <w:r w:rsidRPr="00B80C97">
        <w:rPr>
          <w:rFonts w:ascii="Times New Roman" w:eastAsia="Times New Roman" w:hAnsi="Times New Roman"/>
          <w:sz w:val="28"/>
          <w:szCs w:val="28"/>
          <w:lang w:eastAsia="ru-RU"/>
        </w:rPr>
        <w:t>капсуловидной</w:t>
      </w:r>
      <w:proofErr w:type="spellEnd"/>
      <w:r w:rsidRPr="00B80C97">
        <w:rPr>
          <w:rFonts w:ascii="Times New Roman" w:eastAsia="Times New Roman" w:hAnsi="Times New Roman"/>
          <w:sz w:val="28"/>
          <w:szCs w:val="28"/>
          <w:lang w:eastAsia="ru-RU"/>
        </w:rPr>
        <w:t xml:space="preserve"> формы, двояковыпуклые, с гравировкой 'С' на одной стороне и '33' на другой стороне (для дозировки 50 мг).</w:t>
      </w:r>
    </w:p>
    <w:p w14:paraId="720544CE" w14:textId="77777777" w:rsidR="006B7A90" w:rsidRPr="00B80C97" w:rsidRDefault="003D62A8" w:rsidP="003D62A8">
      <w:pPr>
        <w:pStyle w:val="ac"/>
        <w:jc w:val="both"/>
        <w:rPr>
          <w:rFonts w:ascii="Times New Roman" w:eastAsia="Times New Roman" w:hAnsi="Times New Roman"/>
          <w:sz w:val="28"/>
          <w:szCs w:val="28"/>
          <w:lang w:eastAsia="ru-RU"/>
        </w:rPr>
      </w:pPr>
      <w:r w:rsidRPr="00B80C97">
        <w:rPr>
          <w:rFonts w:ascii="Times New Roman" w:eastAsia="Times New Roman" w:hAnsi="Times New Roman"/>
          <w:sz w:val="28"/>
          <w:szCs w:val="28"/>
          <w:lang w:eastAsia="ru-RU"/>
        </w:rPr>
        <w:t xml:space="preserve">Таблетки от белого до почти белого цвета, </w:t>
      </w:r>
      <w:proofErr w:type="spellStart"/>
      <w:r w:rsidRPr="00B80C97">
        <w:rPr>
          <w:rFonts w:ascii="Times New Roman" w:eastAsia="Times New Roman" w:hAnsi="Times New Roman"/>
          <w:sz w:val="28"/>
          <w:szCs w:val="28"/>
          <w:lang w:eastAsia="ru-RU"/>
        </w:rPr>
        <w:t>капсуловидной</w:t>
      </w:r>
      <w:proofErr w:type="spellEnd"/>
      <w:r w:rsidRPr="00B80C97">
        <w:rPr>
          <w:rFonts w:ascii="Times New Roman" w:eastAsia="Times New Roman" w:hAnsi="Times New Roman"/>
          <w:sz w:val="28"/>
          <w:szCs w:val="28"/>
          <w:lang w:eastAsia="ru-RU"/>
        </w:rPr>
        <w:t xml:space="preserve"> формы, двояковыпуклые, с гравировкой 'С' на одной стороне и '34' на другой стороне (для дозировки 100 мг).</w:t>
      </w:r>
    </w:p>
    <w:p w14:paraId="4F2D8374" w14:textId="77777777" w:rsidR="003D62A8" w:rsidRPr="00B80C97" w:rsidRDefault="003D62A8" w:rsidP="003D62A8">
      <w:pPr>
        <w:pStyle w:val="ac"/>
        <w:jc w:val="both"/>
        <w:rPr>
          <w:rFonts w:ascii="Times New Roman" w:eastAsia="Times New Roman" w:hAnsi="Times New Roman"/>
          <w:sz w:val="28"/>
          <w:szCs w:val="28"/>
          <w:lang w:eastAsia="ru-RU"/>
        </w:rPr>
      </w:pPr>
    </w:p>
    <w:p w14:paraId="2018EA36" w14:textId="77777777" w:rsidR="00C9308C" w:rsidRPr="00B80C97" w:rsidRDefault="003D62A8" w:rsidP="00844CE8">
      <w:pPr>
        <w:spacing w:after="0" w:line="240" w:lineRule="auto"/>
        <w:jc w:val="both"/>
        <w:rPr>
          <w:rFonts w:ascii="Times New Roman" w:eastAsia="Times New Roman" w:hAnsi="Times New Roman"/>
          <w:b/>
          <w:sz w:val="28"/>
          <w:szCs w:val="28"/>
          <w:lang w:eastAsia="ru-RU"/>
        </w:rPr>
      </w:pPr>
      <w:bookmarkStart w:id="10" w:name="2175220287"/>
      <w:r w:rsidRPr="00B80C97">
        <w:rPr>
          <w:rFonts w:ascii="Times New Roman" w:eastAsia="Times New Roman" w:hAnsi="Times New Roman"/>
          <w:b/>
          <w:sz w:val="28"/>
          <w:szCs w:val="28"/>
          <w:lang w:eastAsia="ru-RU"/>
        </w:rPr>
        <w:lastRenderedPageBreak/>
        <w:t>Форма выпуска и</w:t>
      </w:r>
      <w:r w:rsidR="00C9308C" w:rsidRPr="00B80C97">
        <w:rPr>
          <w:rFonts w:ascii="Times New Roman" w:eastAsia="Times New Roman" w:hAnsi="Times New Roman"/>
          <w:b/>
          <w:sz w:val="28"/>
          <w:szCs w:val="28"/>
          <w:lang w:eastAsia="ru-RU"/>
        </w:rPr>
        <w:t xml:space="preserve"> упаковка</w:t>
      </w:r>
    </w:p>
    <w:p w14:paraId="76DDD0C3" w14:textId="77777777" w:rsidR="003D62A8" w:rsidRPr="00B80C97" w:rsidRDefault="003D62A8" w:rsidP="003D62A8">
      <w:pPr>
        <w:spacing w:after="0" w:line="240" w:lineRule="auto"/>
        <w:jc w:val="both"/>
        <w:rPr>
          <w:rFonts w:ascii="Times New Roman" w:eastAsia="Times New Roman" w:hAnsi="Times New Roman"/>
          <w:bCs/>
          <w:sz w:val="28"/>
          <w:szCs w:val="28"/>
          <w:lang w:eastAsia="ru-RU"/>
        </w:rPr>
      </w:pPr>
      <w:r w:rsidRPr="00B80C97">
        <w:rPr>
          <w:rFonts w:ascii="Times New Roman" w:eastAsia="Times New Roman" w:hAnsi="Times New Roman"/>
          <w:bCs/>
          <w:sz w:val="28"/>
          <w:szCs w:val="28"/>
          <w:lang w:eastAsia="ru-RU"/>
        </w:rPr>
        <w:t>По 4 таблетки помещают в контурную ячейковую упаковку из тройной ламинированной пленки, состоящей из полиамида/алюминия/ПВХ (</w:t>
      </w:r>
      <w:proofErr w:type="spellStart"/>
      <w:r w:rsidRPr="00B80C97">
        <w:rPr>
          <w:rFonts w:ascii="Times New Roman" w:eastAsia="Times New Roman" w:hAnsi="Times New Roman"/>
          <w:bCs/>
          <w:sz w:val="28"/>
          <w:szCs w:val="28"/>
          <w:lang w:eastAsia="ru-RU"/>
        </w:rPr>
        <w:t>поливинихлорида</w:t>
      </w:r>
      <w:proofErr w:type="spellEnd"/>
      <w:r w:rsidRPr="00B80C97">
        <w:rPr>
          <w:rFonts w:ascii="Times New Roman" w:eastAsia="Times New Roman" w:hAnsi="Times New Roman"/>
          <w:bCs/>
          <w:sz w:val="28"/>
          <w:szCs w:val="28"/>
          <w:lang w:eastAsia="ru-RU"/>
        </w:rPr>
        <w:t>) и фольги алюминиевой.</w:t>
      </w:r>
    </w:p>
    <w:p w14:paraId="369EBD0E" w14:textId="77777777" w:rsidR="003D62A8" w:rsidRPr="00B80C97" w:rsidRDefault="003D62A8" w:rsidP="003D62A8">
      <w:pPr>
        <w:spacing w:after="0" w:line="240" w:lineRule="auto"/>
        <w:jc w:val="both"/>
        <w:rPr>
          <w:rFonts w:ascii="Times New Roman" w:eastAsia="Times New Roman" w:hAnsi="Times New Roman"/>
          <w:bCs/>
          <w:sz w:val="28"/>
          <w:szCs w:val="28"/>
          <w:lang w:eastAsia="ru-RU"/>
        </w:rPr>
      </w:pPr>
      <w:r w:rsidRPr="00B80C97">
        <w:rPr>
          <w:rFonts w:ascii="Times New Roman" w:eastAsia="Times New Roman" w:hAnsi="Times New Roman"/>
          <w:bCs/>
          <w:sz w:val="28"/>
          <w:szCs w:val="28"/>
          <w:lang w:eastAsia="ru-RU"/>
        </w:rPr>
        <w:t>По 5 контурных ячейковых упаковок вместе с инструкцией по медицинскому применению на казахском и русском языках помещают в пачку из картона.</w:t>
      </w:r>
    </w:p>
    <w:p w14:paraId="02C79170" w14:textId="77777777" w:rsidR="00844CE8" w:rsidRPr="00B80C97" w:rsidRDefault="00844CE8" w:rsidP="00844CE8">
      <w:pPr>
        <w:spacing w:after="0" w:line="240" w:lineRule="auto"/>
        <w:jc w:val="both"/>
        <w:rPr>
          <w:rFonts w:ascii="Times New Roman" w:eastAsia="Times New Roman" w:hAnsi="Times New Roman"/>
          <w:b/>
          <w:sz w:val="28"/>
          <w:szCs w:val="28"/>
          <w:lang w:eastAsia="ru-RU"/>
        </w:rPr>
      </w:pPr>
      <w:r w:rsidRPr="00B80C97">
        <w:rPr>
          <w:rFonts w:ascii="Times New Roman" w:eastAsia="Times New Roman" w:hAnsi="Times New Roman"/>
          <w:b/>
          <w:sz w:val="28"/>
          <w:szCs w:val="28"/>
          <w:lang w:eastAsia="ru-RU"/>
        </w:rPr>
        <w:t>С</w:t>
      </w:r>
      <w:r w:rsidR="000E01AB" w:rsidRPr="00B80C97">
        <w:rPr>
          <w:rFonts w:ascii="Times New Roman" w:eastAsia="Times New Roman" w:hAnsi="Times New Roman"/>
          <w:b/>
          <w:sz w:val="28"/>
          <w:szCs w:val="28"/>
          <w:lang w:eastAsia="ru-RU"/>
        </w:rPr>
        <w:t xml:space="preserve">рок </w:t>
      </w:r>
      <w:r w:rsidR="006C6558" w:rsidRPr="00B80C97">
        <w:rPr>
          <w:rFonts w:ascii="Times New Roman" w:eastAsia="Times New Roman" w:hAnsi="Times New Roman"/>
          <w:b/>
          <w:sz w:val="28"/>
          <w:szCs w:val="28"/>
          <w:lang w:eastAsia="ru-RU"/>
        </w:rPr>
        <w:t>хранения</w:t>
      </w:r>
      <w:r w:rsidR="000E01AB" w:rsidRPr="00B80C97">
        <w:rPr>
          <w:rFonts w:ascii="Times New Roman" w:eastAsia="Times New Roman" w:hAnsi="Times New Roman"/>
          <w:b/>
          <w:sz w:val="28"/>
          <w:szCs w:val="28"/>
          <w:lang w:eastAsia="ru-RU"/>
        </w:rPr>
        <w:t xml:space="preserve"> </w:t>
      </w:r>
    </w:p>
    <w:p w14:paraId="3D2336E0" w14:textId="77777777" w:rsidR="003D62A8" w:rsidRPr="00B80C97" w:rsidRDefault="003D62A8" w:rsidP="00844CE8">
      <w:pPr>
        <w:spacing w:after="0" w:line="240" w:lineRule="auto"/>
        <w:jc w:val="both"/>
        <w:rPr>
          <w:rFonts w:ascii="Times New Roman" w:eastAsia="Times New Roman" w:hAnsi="Times New Roman"/>
          <w:sz w:val="28"/>
          <w:szCs w:val="28"/>
          <w:lang w:eastAsia="ru-RU"/>
        </w:rPr>
      </w:pPr>
      <w:r w:rsidRPr="00B80C97">
        <w:rPr>
          <w:rFonts w:ascii="Times New Roman" w:eastAsia="Times New Roman" w:hAnsi="Times New Roman"/>
          <w:sz w:val="28"/>
          <w:szCs w:val="28"/>
          <w:lang w:eastAsia="ru-RU"/>
        </w:rPr>
        <w:t xml:space="preserve">4 года </w:t>
      </w:r>
    </w:p>
    <w:p w14:paraId="0AFD0A45" w14:textId="77777777" w:rsidR="000E01AB" w:rsidRPr="00B80C97" w:rsidRDefault="00D14D61" w:rsidP="00844CE8">
      <w:pPr>
        <w:spacing w:after="0" w:line="240" w:lineRule="auto"/>
        <w:jc w:val="both"/>
        <w:rPr>
          <w:rFonts w:ascii="Times New Roman" w:eastAsia="Times New Roman" w:hAnsi="Times New Roman"/>
          <w:sz w:val="28"/>
          <w:szCs w:val="28"/>
          <w:lang w:eastAsia="ru-RU"/>
        </w:rPr>
      </w:pPr>
      <w:r w:rsidRPr="00B80C97">
        <w:rPr>
          <w:rFonts w:ascii="Times New Roman" w:eastAsia="Times New Roman" w:hAnsi="Times New Roman"/>
          <w:sz w:val="28"/>
          <w:szCs w:val="28"/>
          <w:lang w:eastAsia="ru-RU"/>
        </w:rPr>
        <w:t xml:space="preserve">Не </w:t>
      </w:r>
      <w:r w:rsidR="000E01AB" w:rsidRPr="00B80C97">
        <w:rPr>
          <w:rFonts w:ascii="Times New Roman" w:eastAsia="Times New Roman" w:hAnsi="Times New Roman"/>
          <w:sz w:val="28"/>
          <w:szCs w:val="28"/>
          <w:lang w:eastAsia="ru-RU"/>
        </w:rPr>
        <w:t>примен</w:t>
      </w:r>
      <w:r w:rsidRPr="00B80C97">
        <w:rPr>
          <w:rFonts w:ascii="Times New Roman" w:eastAsia="Times New Roman" w:hAnsi="Times New Roman"/>
          <w:sz w:val="28"/>
          <w:szCs w:val="28"/>
          <w:lang w:eastAsia="ru-RU"/>
        </w:rPr>
        <w:t xml:space="preserve">ять </w:t>
      </w:r>
      <w:r w:rsidR="000E01AB" w:rsidRPr="00B80C97">
        <w:rPr>
          <w:rFonts w:ascii="Times New Roman" w:eastAsia="Times New Roman" w:hAnsi="Times New Roman"/>
          <w:sz w:val="28"/>
          <w:szCs w:val="28"/>
          <w:lang w:eastAsia="ru-RU"/>
        </w:rPr>
        <w:t>по истечении срока годности</w:t>
      </w:r>
      <w:r w:rsidRPr="00B80C97">
        <w:rPr>
          <w:rFonts w:ascii="Times New Roman" w:eastAsia="Times New Roman" w:hAnsi="Times New Roman"/>
          <w:sz w:val="28"/>
          <w:szCs w:val="28"/>
          <w:lang w:eastAsia="ru-RU"/>
        </w:rPr>
        <w:t>!</w:t>
      </w:r>
    </w:p>
    <w:p w14:paraId="287FA9D9" w14:textId="77777777" w:rsidR="000E01AB" w:rsidRPr="00B80C97" w:rsidRDefault="00D14D61" w:rsidP="00844CE8">
      <w:pPr>
        <w:spacing w:after="0" w:line="240" w:lineRule="auto"/>
        <w:jc w:val="both"/>
        <w:rPr>
          <w:rFonts w:ascii="Times New Roman" w:eastAsia="Times New Roman" w:hAnsi="Times New Roman"/>
          <w:b/>
          <w:i/>
          <w:sz w:val="28"/>
          <w:szCs w:val="28"/>
          <w:lang w:eastAsia="ru-RU"/>
        </w:rPr>
      </w:pPr>
      <w:bookmarkStart w:id="11" w:name="2175220288"/>
      <w:bookmarkEnd w:id="10"/>
      <w:r w:rsidRPr="00B80C97">
        <w:rPr>
          <w:rFonts w:ascii="Times New Roman" w:eastAsia="Times New Roman" w:hAnsi="Times New Roman"/>
          <w:b/>
          <w:i/>
          <w:sz w:val="28"/>
          <w:szCs w:val="28"/>
          <w:lang w:eastAsia="ru-RU"/>
        </w:rPr>
        <w:t>Условия хранения</w:t>
      </w:r>
    </w:p>
    <w:p w14:paraId="44A3A6D3" w14:textId="77777777" w:rsidR="003D62A8" w:rsidRPr="00B80C97" w:rsidRDefault="003D62A8" w:rsidP="003D62A8">
      <w:pPr>
        <w:spacing w:after="0" w:line="240" w:lineRule="auto"/>
        <w:jc w:val="both"/>
        <w:rPr>
          <w:rFonts w:ascii="Times New Roman" w:hAnsi="Times New Roman"/>
          <w:color w:val="000000"/>
          <w:sz w:val="28"/>
          <w:szCs w:val="28"/>
        </w:rPr>
      </w:pPr>
      <w:r w:rsidRPr="00B80C97">
        <w:rPr>
          <w:rFonts w:ascii="Times New Roman" w:hAnsi="Times New Roman"/>
          <w:color w:val="000000"/>
          <w:sz w:val="28"/>
          <w:szCs w:val="28"/>
        </w:rPr>
        <w:t>Хранить в сухом, защищенном от света месте при температуре не выше 30</w:t>
      </w:r>
      <w:r w:rsidRPr="00B80C97">
        <w:rPr>
          <w:rFonts w:ascii="Times New Roman" w:hAnsi="Times New Roman"/>
          <w:color w:val="000000"/>
          <w:sz w:val="28"/>
          <w:szCs w:val="28"/>
          <w:vertAlign w:val="superscript"/>
        </w:rPr>
        <w:t>о</w:t>
      </w:r>
      <w:r w:rsidRPr="00B80C97">
        <w:rPr>
          <w:rFonts w:ascii="Times New Roman" w:hAnsi="Times New Roman"/>
          <w:color w:val="000000"/>
          <w:sz w:val="28"/>
          <w:szCs w:val="28"/>
        </w:rPr>
        <w:t xml:space="preserve">С. </w:t>
      </w:r>
    </w:p>
    <w:p w14:paraId="5543C0F2" w14:textId="77777777" w:rsidR="00D14D61" w:rsidRPr="00B80C97" w:rsidRDefault="00D14D61" w:rsidP="003D62A8">
      <w:pPr>
        <w:spacing w:after="0" w:line="240" w:lineRule="auto"/>
        <w:jc w:val="both"/>
        <w:rPr>
          <w:rFonts w:ascii="Times New Roman" w:hAnsi="Times New Roman"/>
          <w:sz w:val="28"/>
          <w:szCs w:val="28"/>
        </w:rPr>
      </w:pPr>
      <w:r w:rsidRPr="00B80C97">
        <w:rPr>
          <w:rFonts w:ascii="Times New Roman" w:hAnsi="Times New Roman"/>
          <w:sz w:val="28"/>
          <w:szCs w:val="28"/>
        </w:rPr>
        <w:t xml:space="preserve">Хранить в недоступном для детей месте! </w:t>
      </w:r>
      <w:bookmarkStart w:id="12" w:name="2175220289"/>
      <w:bookmarkEnd w:id="11"/>
    </w:p>
    <w:bookmarkEnd w:id="12"/>
    <w:p w14:paraId="234DEB04" w14:textId="77777777" w:rsidR="006B7A90" w:rsidRPr="00B80C97" w:rsidRDefault="006B7A90" w:rsidP="00844CE8">
      <w:pPr>
        <w:pStyle w:val="ac"/>
        <w:jc w:val="both"/>
        <w:rPr>
          <w:rFonts w:ascii="Times New Roman" w:eastAsia="Times New Roman" w:hAnsi="Times New Roman"/>
          <w:sz w:val="28"/>
          <w:szCs w:val="28"/>
          <w:lang w:eastAsia="ru-RU"/>
        </w:rPr>
      </w:pPr>
    </w:p>
    <w:p w14:paraId="7F3DCFE4" w14:textId="77777777" w:rsidR="006C6558" w:rsidRPr="00B80C97" w:rsidRDefault="006C6558" w:rsidP="00844CE8">
      <w:pPr>
        <w:spacing w:after="0" w:line="240" w:lineRule="auto"/>
        <w:jc w:val="both"/>
        <w:rPr>
          <w:rFonts w:ascii="Times New Roman" w:hAnsi="Times New Roman"/>
          <w:color w:val="000000"/>
          <w:sz w:val="28"/>
          <w:szCs w:val="28"/>
        </w:rPr>
      </w:pPr>
      <w:r w:rsidRPr="00B80C97">
        <w:rPr>
          <w:rFonts w:ascii="Times New Roman" w:hAnsi="Times New Roman"/>
          <w:b/>
          <w:color w:val="000000"/>
          <w:sz w:val="28"/>
          <w:szCs w:val="28"/>
        </w:rPr>
        <w:t xml:space="preserve">Условия отпуска из аптек </w:t>
      </w:r>
    </w:p>
    <w:p w14:paraId="015D5D0F" w14:textId="77777777" w:rsidR="003D62A8" w:rsidRPr="00B80C97" w:rsidRDefault="003D62A8" w:rsidP="00844CE8">
      <w:pPr>
        <w:spacing w:after="0" w:line="240" w:lineRule="auto"/>
        <w:jc w:val="both"/>
        <w:rPr>
          <w:rFonts w:ascii="Times New Roman" w:hAnsi="Times New Roman"/>
          <w:b/>
          <w:color w:val="000000"/>
          <w:sz w:val="28"/>
          <w:szCs w:val="28"/>
        </w:rPr>
      </w:pPr>
      <w:r w:rsidRPr="00B80C97">
        <w:rPr>
          <w:rFonts w:ascii="Times New Roman" w:hAnsi="Times New Roman"/>
          <w:color w:val="000000"/>
          <w:sz w:val="28"/>
          <w:szCs w:val="28"/>
        </w:rPr>
        <w:t>По рецепту</w:t>
      </w:r>
    </w:p>
    <w:p w14:paraId="75C7CC68" w14:textId="77777777" w:rsidR="006C6558" w:rsidRPr="00B80C97" w:rsidRDefault="006C6558" w:rsidP="00844CE8">
      <w:pPr>
        <w:spacing w:after="0" w:line="240" w:lineRule="auto"/>
        <w:jc w:val="both"/>
        <w:rPr>
          <w:rFonts w:ascii="Times New Roman" w:eastAsia="Times New Roman" w:hAnsi="Times New Roman"/>
          <w:b/>
          <w:sz w:val="28"/>
          <w:szCs w:val="28"/>
          <w:lang w:eastAsia="ru-RU"/>
        </w:rPr>
      </w:pPr>
    </w:p>
    <w:p w14:paraId="0CF9A853" w14:textId="77777777" w:rsidR="006B7A90" w:rsidRPr="00B80C97" w:rsidRDefault="007C1693" w:rsidP="00844CE8">
      <w:pPr>
        <w:spacing w:after="0" w:line="240" w:lineRule="auto"/>
        <w:jc w:val="both"/>
        <w:rPr>
          <w:rFonts w:ascii="Times New Roman" w:eastAsia="Times New Roman" w:hAnsi="Times New Roman"/>
          <w:b/>
          <w:sz w:val="28"/>
          <w:szCs w:val="28"/>
          <w:lang w:eastAsia="ru-RU"/>
        </w:rPr>
      </w:pPr>
      <w:r w:rsidRPr="00B80C97">
        <w:rPr>
          <w:rFonts w:ascii="Times New Roman" w:eastAsia="Times New Roman" w:hAnsi="Times New Roman"/>
          <w:b/>
          <w:sz w:val="28"/>
          <w:szCs w:val="28"/>
          <w:lang w:eastAsia="ru-RU"/>
        </w:rPr>
        <w:t xml:space="preserve">Сведения о производителе </w:t>
      </w:r>
    </w:p>
    <w:p w14:paraId="60BB1E70" w14:textId="77777777" w:rsidR="003D62A8" w:rsidRPr="007A11CB" w:rsidRDefault="003D62A8" w:rsidP="003D62A8">
      <w:pPr>
        <w:spacing w:after="0" w:line="240" w:lineRule="auto"/>
        <w:jc w:val="both"/>
        <w:rPr>
          <w:rFonts w:ascii="Times New Roman" w:hAnsi="Times New Roman"/>
          <w:bCs/>
          <w:sz w:val="28"/>
          <w:szCs w:val="28"/>
        </w:rPr>
      </w:pPr>
      <w:r w:rsidRPr="00B80C97">
        <w:rPr>
          <w:rFonts w:ascii="Times New Roman" w:hAnsi="Times New Roman"/>
          <w:bCs/>
          <w:iCs/>
          <w:sz w:val="28"/>
          <w:szCs w:val="28"/>
          <w:lang w:val="en-US"/>
        </w:rPr>
        <w:t>Aurobindo</w:t>
      </w:r>
      <w:r w:rsidRPr="007A11CB">
        <w:rPr>
          <w:rFonts w:ascii="Times New Roman" w:hAnsi="Times New Roman"/>
          <w:bCs/>
          <w:iCs/>
          <w:sz w:val="28"/>
          <w:szCs w:val="28"/>
        </w:rPr>
        <w:t xml:space="preserve"> </w:t>
      </w:r>
      <w:r w:rsidRPr="00B80C97">
        <w:rPr>
          <w:rFonts w:ascii="Times New Roman" w:hAnsi="Times New Roman"/>
          <w:bCs/>
          <w:iCs/>
          <w:sz w:val="28"/>
          <w:szCs w:val="28"/>
          <w:lang w:val="en-US"/>
        </w:rPr>
        <w:t>Pharma</w:t>
      </w:r>
      <w:r w:rsidRPr="007A11CB">
        <w:rPr>
          <w:rFonts w:ascii="Times New Roman" w:hAnsi="Times New Roman"/>
          <w:bCs/>
          <w:iCs/>
          <w:sz w:val="28"/>
          <w:szCs w:val="28"/>
        </w:rPr>
        <w:t xml:space="preserve"> </w:t>
      </w:r>
      <w:r w:rsidRPr="00B80C97">
        <w:rPr>
          <w:rFonts w:ascii="Times New Roman" w:hAnsi="Times New Roman"/>
          <w:bCs/>
          <w:iCs/>
          <w:sz w:val="28"/>
          <w:szCs w:val="28"/>
          <w:lang w:val="en-US"/>
        </w:rPr>
        <w:t>Limited</w:t>
      </w:r>
    </w:p>
    <w:p w14:paraId="058BA7ED" w14:textId="77777777" w:rsidR="003D62A8" w:rsidRPr="00B80C97" w:rsidRDefault="003D62A8" w:rsidP="003D62A8">
      <w:pPr>
        <w:spacing w:after="0" w:line="240" w:lineRule="auto"/>
        <w:jc w:val="both"/>
        <w:rPr>
          <w:rFonts w:ascii="Times New Roman" w:hAnsi="Times New Roman"/>
          <w:bCs/>
          <w:iCs/>
          <w:sz w:val="28"/>
          <w:szCs w:val="28"/>
          <w:lang w:val="en-US"/>
        </w:rPr>
      </w:pPr>
      <w:r w:rsidRPr="00B80C97">
        <w:rPr>
          <w:rFonts w:ascii="Times New Roman" w:hAnsi="Times New Roman"/>
          <w:bCs/>
          <w:iCs/>
          <w:sz w:val="28"/>
          <w:szCs w:val="28"/>
          <w:lang w:val="en-US"/>
        </w:rPr>
        <w:t xml:space="preserve">Unit III, Survey No. 313 and 314, </w:t>
      </w:r>
      <w:proofErr w:type="spellStart"/>
      <w:r w:rsidRPr="00B80C97">
        <w:rPr>
          <w:rFonts w:ascii="Times New Roman" w:hAnsi="Times New Roman"/>
          <w:bCs/>
          <w:iCs/>
          <w:sz w:val="28"/>
          <w:szCs w:val="28"/>
          <w:lang w:val="en-US"/>
        </w:rPr>
        <w:t>Bachupally</w:t>
      </w:r>
      <w:proofErr w:type="spellEnd"/>
      <w:r w:rsidRPr="00B80C97">
        <w:rPr>
          <w:rFonts w:ascii="Times New Roman" w:hAnsi="Times New Roman"/>
          <w:bCs/>
          <w:iCs/>
          <w:sz w:val="28"/>
          <w:szCs w:val="28"/>
          <w:lang w:val="en-US"/>
        </w:rPr>
        <w:t xml:space="preserve">, </w:t>
      </w:r>
    </w:p>
    <w:p w14:paraId="59B5DE87" w14:textId="77777777" w:rsidR="003D62A8" w:rsidRPr="00B80C97" w:rsidRDefault="003D62A8" w:rsidP="003D62A8">
      <w:pPr>
        <w:spacing w:after="0" w:line="240" w:lineRule="auto"/>
        <w:jc w:val="both"/>
        <w:rPr>
          <w:rFonts w:ascii="Times New Roman" w:hAnsi="Times New Roman"/>
          <w:bCs/>
          <w:iCs/>
          <w:sz w:val="28"/>
          <w:szCs w:val="28"/>
          <w:lang w:val="en-US"/>
        </w:rPr>
      </w:pPr>
      <w:proofErr w:type="spellStart"/>
      <w:r w:rsidRPr="00B80C97">
        <w:rPr>
          <w:rFonts w:ascii="Times New Roman" w:hAnsi="Times New Roman"/>
          <w:bCs/>
          <w:iCs/>
          <w:sz w:val="28"/>
          <w:szCs w:val="28"/>
          <w:lang w:val="en-US"/>
        </w:rPr>
        <w:t>Bachupally</w:t>
      </w:r>
      <w:proofErr w:type="spellEnd"/>
      <w:r w:rsidRPr="00B80C97">
        <w:rPr>
          <w:rFonts w:ascii="Times New Roman" w:hAnsi="Times New Roman"/>
          <w:bCs/>
          <w:iCs/>
          <w:sz w:val="28"/>
          <w:szCs w:val="28"/>
          <w:lang w:val="en-US"/>
        </w:rPr>
        <w:t xml:space="preserve"> Mandal, </w:t>
      </w:r>
      <w:proofErr w:type="spellStart"/>
      <w:r w:rsidRPr="00B80C97">
        <w:rPr>
          <w:rFonts w:ascii="Times New Roman" w:hAnsi="Times New Roman"/>
          <w:bCs/>
          <w:iCs/>
          <w:sz w:val="28"/>
          <w:szCs w:val="28"/>
          <w:lang w:val="en-US"/>
        </w:rPr>
        <w:t>Medchal-Malkajgiri</w:t>
      </w:r>
      <w:proofErr w:type="spellEnd"/>
      <w:r w:rsidRPr="00B80C97">
        <w:rPr>
          <w:rFonts w:ascii="Times New Roman" w:hAnsi="Times New Roman"/>
          <w:bCs/>
          <w:iCs/>
          <w:sz w:val="28"/>
          <w:szCs w:val="28"/>
          <w:lang w:val="en-US"/>
        </w:rPr>
        <w:t xml:space="preserve"> District, </w:t>
      </w:r>
    </w:p>
    <w:p w14:paraId="3126BA0F" w14:textId="77777777" w:rsidR="003D62A8" w:rsidRPr="00B80C97" w:rsidRDefault="003D62A8" w:rsidP="003D62A8">
      <w:pPr>
        <w:spacing w:after="0" w:line="240" w:lineRule="auto"/>
        <w:jc w:val="both"/>
        <w:rPr>
          <w:rFonts w:ascii="Times New Roman" w:hAnsi="Times New Roman"/>
          <w:bCs/>
          <w:iCs/>
          <w:sz w:val="28"/>
          <w:szCs w:val="28"/>
        </w:rPr>
      </w:pPr>
      <w:r w:rsidRPr="00B80C97">
        <w:rPr>
          <w:rFonts w:ascii="Times New Roman" w:hAnsi="Times New Roman"/>
          <w:bCs/>
          <w:iCs/>
          <w:sz w:val="28"/>
          <w:szCs w:val="28"/>
          <w:lang w:val="en-US"/>
        </w:rPr>
        <w:t>Telangana</w:t>
      </w:r>
      <w:r w:rsidRPr="00B80C97">
        <w:rPr>
          <w:rFonts w:ascii="Times New Roman" w:hAnsi="Times New Roman"/>
          <w:bCs/>
          <w:iCs/>
          <w:sz w:val="28"/>
          <w:szCs w:val="28"/>
        </w:rPr>
        <w:t xml:space="preserve"> </w:t>
      </w:r>
      <w:r w:rsidRPr="00B80C97">
        <w:rPr>
          <w:rFonts w:ascii="Times New Roman" w:hAnsi="Times New Roman"/>
          <w:bCs/>
          <w:iCs/>
          <w:sz w:val="28"/>
          <w:szCs w:val="28"/>
          <w:lang w:val="en-US"/>
        </w:rPr>
        <w:t>State</w:t>
      </w:r>
      <w:r w:rsidRPr="00B80C97">
        <w:rPr>
          <w:rFonts w:ascii="Times New Roman" w:hAnsi="Times New Roman"/>
          <w:bCs/>
          <w:iCs/>
          <w:sz w:val="28"/>
          <w:szCs w:val="28"/>
        </w:rPr>
        <w:t>, Индия.</w:t>
      </w:r>
    </w:p>
    <w:p w14:paraId="35BCA332" w14:textId="77777777" w:rsidR="003D62A8" w:rsidRPr="00B80C97" w:rsidRDefault="003D62A8" w:rsidP="003D62A8">
      <w:pPr>
        <w:spacing w:after="0" w:line="240" w:lineRule="auto"/>
        <w:jc w:val="both"/>
        <w:rPr>
          <w:rFonts w:ascii="Times New Roman" w:hAnsi="Times New Roman"/>
          <w:bCs/>
          <w:sz w:val="28"/>
          <w:szCs w:val="28"/>
        </w:rPr>
      </w:pPr>
      <w:r w:rsidRPr="00B80C97">
        <w:rPr>
          <w:rFonts w:ascii="Times New Roman" w:hAnsi="Times New Roman"/>
          <w:bCs/>
          <w:iCs/>
          <w:sz w:val="28"/>
          <w:szCs w:val="28"/>
        </w:rPr>
        <w:t>Тел.: +914066725000/1200, +914023736370</w:t>
      </w:r>
    </w:p>
    <w:p w14:paraId="20CD9586" w14:textId="77777777" w:rsidR="003D62A8" w:rsidRPr="00B80C97" w:rsidRDefault="003D62A8" w:rsidP="003D62A8">
      <w:pPr>
        <w:spacing w:after="0" w:line="240" w:lineRule="auto"/>
        <w:jc w:val="both"/>
        <w:rPr>
          <w:rFonts w:ascii="Times New Roman" w:hAnsi="Times New Roman"/>
          <w:bCs/>
          <w:sz w:val="28"/>
          <w:szCs w:val="28"/>
        </w:rPr>
      </w:pPr>
      <w:r w:rsidRPr="00B80C97">
        <w:rPr>
          <w:rFonts w:ascii="Times New Roman" w:hAnsi="Times New Roman"/>
          <w:bCs/>
          <w:iCs/>
          <w:sz w:val="28"/>
          <w:szCs w:val="28"/>
        </w:rPr>
        <w:t>Факс: +914067074059, +914023747340</w:t>
      </w:r>
    </w:p>
    <w:p w14:paraId="09EDFFCA" w14:textId="77777777" w:rsidR="003D62A8" w:rsidRPr="00B80C97" w:rsidRDefault="003D62A8" w:rsidP="003D62A8">
      <w:pPr>
        <w:spacing w:after="0" w:line="240" w:lineRule="auto"/>
        <w:jc w:val="both"/>
        <w:rPr>
          <w:rFonts w:ascii="Times New Roman" w:hAnsi="Times New Roman"/>
          <w:bCs/>
          <w:sz w:val="28"/>
          <w:szCs w:val="28"/>
        </w:rPr>
      </w:pPr>
      <w:r w:rsidRPr="00B80C97">
        <w:rPr>
          <w:rFonts w:ascii="Times New Roman" w:hAnsi="Times New Roman"/>
          <w:bCs/>
          <w:sz w:val="28"/>
          <w:szCs w:val="28"/>
        </w:rPr>
        <w:t>Адрес электронный почты info@aurobindo.com      </w:t>
      </w:r>
    </w:p>
    <w:p w14:paraId="0A7A8E26" w14:textId="77777777" w:rsidR="00D76048" w:rsidRPr="00B80C97" w:rsidRDefault="005A3C81" w:rsidP="00844CE8">
      <w:pPr>
        <w:autoSpaceDE w:val="0"/>
        <w:autoSpaceDN w:val="0"/>
        <w:spacing w:after="0" w:line="240" w:lineRule="auto"/>
        <w:jc w:val="both"/>
        <w:rPr>
          <w:rFonts w:ascii="Times New Roman" w:eastAsia="Times New Roman" w:hAnsi="Times New Roman"/>
          <w:b/>
          <w:sz w:val="28"/>
          <w:szCs w:val="28"/>
          <w:lang w:eastAsia="ru-RU"/>
        </w:rPr>
      </w:pPr>
      <w:r w:rsidRPr="00B80C97">
        <w:rPr>
          <w:rFonts w:ascii="Times New Roman" w:eastAsia="Times New Roman" w:hAnsi="Times New Roman"/>
          <w:b/>
          <w:sz w:val="28"/>
          <w:szCs w:val="28"/>
          <w:lang w:val="uk-UA" w:eastAsia="ru-RU"/>
        </w:rPr>
        <w:t>Держатель</w:t>
      </w:r>
      <w:r w:rsidR="00D76048" w:rsidRPr="00B80C97">
        <w:rPr>
          <w:rFonts w:ascii="Times New Roman" w:eastAsia="Times New Roman" w:hAnsi="Times New Roman"/>
          <w:b/>
          <w:sz w:val="28"/>
          <w:szCs w:val="28"/>
          <w:lang w:eastAsia="ru-RU"/>
        </w:rPr>
        <w:t xml:space="preserve"> регистрационного удостоверения</w:t>
      </w:r>
    </w:p>
    <w:p w14:paraId="1AAC1043" w14:textId="77777777" w:rsidR="003D62A8" w:rsidRPr="00B80C97" w:rsidRDefault="003D62A8" w:rsidP="003D62A8">
      <w:pPr>
        <w:spacing w:after="0" w:line="240" w:lineRule="auto"/>
        <w:jc w:val="both"/>
        <w:rPr>
          <w:rFonts w:ascii="Times New Roman" w:hAnsi="Times New Roman"/>
          <w:bCs/>
          <w:sz w:val="28"/>
          <w:szCs w:val="28"/>
        </w:rPr>
      </w:pPr>
      <w:r w:rsidRPr="00B80C97">
        <w:rPr>
          <w:rFonts w:ascii="Times New Roman" w:hAnsi="Times New Roman"/>
          <w:bCs/>
          <w:iCs/>
          <w:sz w:val="28"/>
          <w:szCs w:val="28"/>
          <w:lang w:val="en-US"/>
        </w:rPr>
        <w:t>Aurobindo</w:t>
      </w:r>
      <w:r w:rsidRPr="00B80C97">
        <w:rPr>
          <w:rFonts w:ascii="Times New Roman" w:hAnsi="Times New Roman"/>
          <w:bCs/>
          <w:iCs/>
          <w:sz w:val="28"/>
          <w:szCs w:val="28"/>
        </w:rPr>
        <w:t xml:space="preserve"> </w:t>
      </w:r>
      <w:r w:rsidRPr="00B80C97">
        <w:rPr>
          <w:rFonts w:ascii="Times New Roman" w:hAnsi="Times New Roman"/>
          <w:bCs/>
          <w:iCs/>
          <w:sz w:val="28"/>
          <w:szCs w:val="28"/>
          <w:lang w:val="en-US"/>
        </w:rPr>
        <w:t>Pharma</w:t>
      </w:r>
      <w:r w:rsidRPr="00B80C97">
        <w:rPr>
          <w:rFonts w:ascii="Times New Roman" w:hAnsi="Times New Roman"/>
          <w:bCs/>
          <w:iCs/>
          <w:sz w:val="28"/>
          <w:szCs w:val="28"/>
        </w:rPr>
        <w:t xml:space="preserve"> </w:t>
      </w:r>
      <w:r w:rsidRPr="00B80C97">
        <w:rPr>
          <w:rFonts w:ascii="Times New Roman" w:hAnsi="Times New Roman"/>
          <w:bCs/>
          <w:iCs/>
          <w:sz w:val="28"/>
          <w:szCs w:val="28"/>
          <w:lang w:val="en-US"/>
        </w:rPr>
        <w:t>Limited</w:t>
      </w:r>
    </w:p>
    <w:p w14:paraId="55F8A69E" w14:textId="77777777" w:rsidR="003D62A8" w:rsidRPr="00B80C97" w:rsidRDefault="003D62A8" w:rsidP="003D62A8">
      <w:pPr>
        <w:spacing w:after="0" w:line="240" w:lineRule="auto"/>
        <w:jc w:val="both"/>
        <w:rPr>
          <w:rFonts w:ascii="Times New Roman" w:hAnsi="Times New Roman"/>
          <w:bCs/>
          <w:iCs/>
          <w:sz w:val="28"/>
          <w:szCs w:val="28"/>
          <w:lang w:val="en-US"/>
        </w:rPr>
      </w:pPr>
      <w:r w:rsidRPr="00B80C97">
        <w:rPr>
          <w:rFonts w:ascii="Times New Roman" w:hAnsi="Times New Roman"/>
          <w:bCs/>
          <w:iCs/>
          <w:sz w:val="28"/>
          <w:szCs w:val="28"/>
          <w:lang w:val="en-US"/>
        </w:rPr>
        <w:t xml:space="preserve">Unit III, Survey No. 313 and 314, </w:t>
      </w:r>
      <w:proofErr w:type="spellStart"/>
      <w:r w:rsidRPr="00B80C97">
        <w:rPr>
          <w:rFonts w:ascii="Times New Roman" w:hAnsi="Times New Roman"/>
          <w:bCs/>
          <w:iCs/>
          <w:sz w:val="28"/>
          <w:szCs w:val="28"/>
          <w:lang w:val="en-US"/>
        </w:rPr>
        <w:t>Bachupally</w:t>
      </w:r>
      <w:proofErr w:type="spellEnd"/>
      <w:r w:rsidRPr="00B80C97">
        <w:rPr>
          <w:rFonts w:ascii="Times New Roman" w:hAnsi="Times New Roman"/>
          <w:bCs/>
          <w:iCs/>
          <w:sz w:val="28"/>
          <w:szCs w:val="28"/>
          <w:lang w:val="en-US"/>
        </w:rPr>
        <w:t xml:space="preserve">, </w:t>
      </w:r>
    </w:p>
    <w:p w14:paraId="3F1CD1CB" w14:textId="77777777" w:rsidR="003D62A8" w:rsidRPr="00B80C97" w:rsidRDefault="003D62A8" w:rsidP="003D62A8">
      <w:pPr>
        <w:spacing w:after="0" w:line="240" w:lineRule="auto"/>
        <w:jc w:val="both"/>
        <w:rPr>
          <w:rFonts w:ascii="Times New Roman" w:hAnsi="Times New Roman"/>
          <w:bCs/>
          <w:iCs/>
          <w:sz w:val="28"/>
          <w:szCs w:val="28"/>
          <w:lang w:val="en-US"/>
        </w:rPr>
      </w:pPr>
      <w:proofErr w:type="spellStart"/>
      <w:r w:rsidRPr="00B80C97">
        <w:rPr>
          <w:rFonts w:ascii="Times New Roman" w:hAnsi="Times New Roman"/>
          <w:bCs/>
          <w:iCs/>
          <w:sz w:val="28"/>
          <w:szCs w:val="28"/>
          <w:lang w:val="en-US"/>
        </w:rPr>
        <w:t>Bachupally</w:t>
      </w:r>
      <w:proofErr w:type="spellEnd"/>
      <w:r w:rsidRPr="00B80C97">
        <w:rPr>
          <w:rFonts w:ascii="Times New Roman" w:hAnsi="Times New Roman"/>
          <w:bCs/>
          <w:iCs/>
          <w:sz w:val="28"/>
          <w:szCs w:val="28"/>
          <w:lang w:val="en-US"/>
        </w:rPr>
        <w:t xml:space="preserve"> Mandal, </w:t>
      </w:r>
      <w:proofErr w:type="spellStart"/>
      <w:r w:rsidRPr="00B80C97">
        <w:rPr>
          <w:rFonts w:ascii="Times New Roman" w:hAnsi="Times New Roman"/>
          <w:bCs/>
          <w:iCs/>
          <w:sz w:val="28"/>
          <w:szCs w:val="28"/>
          <w:lang w:val="en-US"/>
        </w:rPr>
        <w:t>Medchal-Malkajgiri</w:t>
      </w:r>
      <w:proofErr w:type="spellEnd"/>
      <w:r w:rsidRPr="00B80C97">
        <w:rPr>
          <w:rFonts w:ascii="Times New Roman" w:hAnsi="Times New Roman"/>
          <w:bCs/>
          <w:iCs/>
          <w:sz w:val="28"/>
          <w:szCs w:val="28"/>
          <w:lang w:val="en-US"/>
        </w:rPr>
        <w:t xml:space="preserve"> District, </w:t>
      </w:r>
    </w:p>
    <w:p w14:paraId="4FA91CC8" w14:textId="77777777" w:rsidR="003D62A8" w:rsidRPr="00B80C97" w:rsidRDefault="003D62A8" w:rsidP="003D62A8">
      <w:pPr>
        <w:spacing w:after="0" w:line="240" w:lineRule="auto"/>
        <w:jc w:val="both"/>
        <w:rPr>
          <w:rFonts w:ascii="Times New Roman" w:hAnsi="Times New Roman"/>
          <w:bCs/>
          <w:iCs/>
          <w:sz w:val="28"/>
          <w:szCs w:val="28"/>
        </w:rPr>
      </w:pPr>
      <w:r w:rsidRPr="00B80C97">
        <w:rPr>
          <w:rFonts w:ascii="Times New Roman" w:hAnsi="Times New Roman"/>
          <w:bCs/>
          <w:iCs/>
          <w:sz w:val="28"/>
          <w:szCs w:val="28"/>
          <w:lang w:val="en-US"/>
        </w:rPr>
        <w:t>Telangana</w:t>
      </w:r>
      <w:r w:rsidRPr="00B80C97">
        <w:rPr>
          <w:rFonts w:ascii="Times New Roman" w:hAnsi="Times New Roman"/>
          <w:bCs/>
          <w:iCs/>
          <w:sz w:val="28"/>
          <w:szCs w:val="28"/>
        </w:rPr>
        <w:t xml:space="preserve"> </w:t>
      </w:r>
      <w:r w:rsidRPr="00B80C97">
        <w:rPr>
          <w:rFonts w:ascii="Times New Roman" w:hAnsi="Times New Roman"/>
          <w:bCs/>
          <w:iCs/>
          <w:sz w:val="28"/>
          <w:szCs w:val="28"/>
          <w:lang w:val="en-US"/>
        </w:rPr>
        <w:t>State</w:t>
      </w:r>
      <w:r w:rsidRPr="00B80C97">
        <w:rPr>
          <w:rFonts w:ascii="Times New Roman" w:hAnsi="Times New Roman"/>
          <w:bCs/>
          <w:iCs/>
          <w:sz w:val="28"/>
          <w:szCs w:val="28"/>
        </w:rPr>
        <w:t>, Индия.</w:t>
      </w:r>
    </w:p>
    <w:p w14:paraId="25C1FBCD" w14:textId="77777777" w:rsidR="003D62A8" w:rsidRPr="00B80C97" w:rsidRDefault="003D62A8" w:rsidP="003D62A8">
      <w:pPr>
        <w:spacing w:after="0" w:line="240" w:lineRule="auto"/>
        <w:jc w:val="both"/>
        <w:rPr>
          <w:rFonts w:ascii="Times New Roman" w:hAnsi="Times New Roman"/>
          <w:bCs/>
          <w:sz w:val="28"/>
          <w:szCs w:val="28"/>
        </w:rPr>
      </w:pPr>
      <w:r w:rsidRPr="00B80C97">
        <w:rPr>
          <w:rFonts w:ascii="Times New Roman" w:hAnsi="Times New Roman"/>
          <w:bCs/>
          <w:iCs/>
          <w:sz w:val="28"/>
          <w:szCs w:val="28"/>
        </w:rPr>
        <w:t>Тел.: +914066725000/1200, +914023736370</w:t>
      </w:r>
    </w:p>
    <w:p w14:paraId="1DE5A477" w14:textId="77777777" w:rsidR="003D62A8" w:rsidRPr="00B80C97" w:rsidRDefault="003D62A8" w:rsidP="003D62A8">
      <w:pPr>
        <w:spacing w:after="0" w:line="240" w:lineRule="auto"/>
        <w:jc w:val="both"/>
        <w:rPr>
          <w:rFonts w:ascii="Times New Roman" w:hAnsi="Times New Roman"/>
          <w:bCs/>
          <w:sz w:val="28"/>
          <w:szCs w:val="28"/>
        </w:rPr>
      </w:pPr>
      <w:r w:rsidRPr="00B80C97">
        <w:rPr>
          <w:rFonts w:ascii="Times New Roman" w:hAnsi="Times New Roman"/>
          <w:bCs/>
          <w:iCs/>
          <w:sz w:val="28"/>
          <w:szCs w:val="28"/>
        </w:rPr>
        <w:t>Факс: +914067074059, +914023747340</w:t>
      </w:r>
    </w:p>
    <w:p w14:paraId="0DE33D87" w14:textId="77777777" w:rsidR="003D62A8" w:rsidRPr="00B80C97" w:rsidRDefault="003D62A8" w:rsidP="003D62A8">
      <w:pPr>
        <w:spacing w:after="0" w:line="240" w:lineRule="auto"/>
        <w:jc w:val="both"/>
        <w:rPr>
          <w:rFonts w:ascii="Times New Roman" w:hAnsi="Times New Roman"/>
          <w:bCs/>
          <w:sz w:val="28"/>
          <w:szCs w:val="28"/>
        </w:rPr>
      </w:pPr>
      <w:r w:rsidRPr="00B80C97">
        <w:rPr>
          <w:rFonts w:ascii="Times New Roman" w:hAnsi="Times New Roman"/>
          <w:bCs/>
          <w:sz w:val="28"/>
          <w:szCs w:val="28"/>
        </w:rPr>
        <w:t>Адрес электронный почты info@aurobindo.com     </w:t>
      </w:r>
    </w:p>
    <w:p w14:paraId="61BC24C7" w14:textId="77777777" w:rsidR="003D62A8" w:rsidRPr="00B80C97" w:rsidRDefault="003D62A8" w:rsidP="003D62A8">
      <w:pPr>
        <w:spacing w:after="0" w:line="240" w:lineRule="auto"/>
        <w:jc w:val="both"/>
        <w:rPr>
          <w:rFonts w:ascii="Times New Roman" w:hAnsi="Times New Roman"/>
          <w:b/>
          <w:sz w:val="28"/>
          <w:szCs w:val="28"/>
          <w:lang w:eastAsia="de-DE"/>
        </w:rPr>
      </w:pPr>
      <w:r w:rsidRPr="00B80C97">
        <w:rPr>
          <w:rFonts w:ascii="Times New Roman" w:hAnsi="Times New Roman"/>
          <w:b/>
          <w:iCs/>
          <w:sz w:val="28"/>
          <w:szCs w:val="28"/>
          <w:lang w:val="kk-KZ"/>
        </w:rPr>
        <w:t xml:space="preserve">Наименование, адрес и контактные данные  (телефон,  факс,  электронная  почта) организации </w:t>
      </w:r>
      <w:r w:rsidRPr="00B80C97">
        <w:rPr>
          <w:rFonts w:ascii="Times New Roman" w:hAnsi="Times New Roman"/>
          <w:b/>
          <w:iCs/>
          <w:sz w:val="28"/>
          <w:szCs w:val="28"/>
        </w:rPr>
        <w:t>на территории Республики Казахстан, принимающей претензии (предложения)  по качеству лекарственных  средств  от потребителей</w:t>
      </w:r>
      <w:r w:rsidRPr="00B80C97">
        <w:rPr>
          <w:rFonts w:ascii="Times New Roman" w:hAnsi="Times New Roman"/>
          <w:b/>
          <w:sz w:val="28"/>
          <w:szCs w:val="28"/>
          <w:lang w:val="de-DE" w:eastAsia="de-DE"/>
        </w:rPr>
        <w:t xml:space="preserve"> </w:t>
      </w:r>
    </w:p>
    <w:p w14:paraId="09DBE41A" w14:textId="77777777" w:rsidR="003D62A8" w:rsidRPr="00B80C97" w:rsidRDefault="003D62A8" w:rsidP="003D62A8">
      <w:pPr>
        <w:spacing w:after="0" w:line="240" w:lineRule="auto"/>
        <w:jc w:val="both"/>
        <w:rPr>
          <w:rFonts w:ascii="Times New Roman" w:hAnsi="Times New Roman"/>
          <w:bCs/>
          <w:iCs/>
          <w:color w:val="000000"/>
          <w:sz w:val="28"/>
          <w:szCs w:val="28"/>
          <w:lang w:eastAsia="cs-CZ"/>
        </w:rPr>
      </w:pPr>
      <w:r w:rsidRPr="00B80C97">
        <w:rPr>
          <w:rFonts w:ascii="Times New Roman" w:hAnsi="Times New Roman"/>
          <w:bCs/>
          <w:iCs/>
          <w:color w:val="000000"/>
          <w:sz w:val="28"/>
          <w:szCs w:val="28"/>
          <w:lang w:eastAsia="cs-CZ"/>
        </w:rPr>
        <w:t>ТОО</w:t>
      </w:r>
      <w:r w:rsidRPr="00B80C97">
        <w:rPr>
          <w:rFonts w:ascii="Times New Roman" w:hAnsi="Times New Roman"/>
          <w:bCs/>
          <w:iCs/>
          <w:color w:val="000000"/>
          <w:sz w:val="28"/>
          <w:szCs w:val="28"/>
          <w:lang w:val="de-DE" w:eastAsia="cs-CZ"/>
        </w:rPr>
        <w:t xml:space="preserve"> </w:t>
      </w:r>
      <w:r w:rsidRPr="00B80C97">
        <w:rPr>
          <w:rFonts w:ascii="Times New Roman" w:hAnsi="Times New Roman"/>
          <w:bCs/>
          <w:iCs/>
          <w:color w:val="000000"/>
          <w:sz w:val="28"/>
          <w:szCs w:val="28"/>
          <w:lang w:eastAsia="cs-CZ"/>
        </w:rPr>
        <w:t>«</w:t>
      </w:r>
      <w:r w:rsidRPr="00B80C97">
        <w:rPr>
          <w:rFonts w:ascii="Times New Roman" w:hAnsi="Times New Roman"/>
          <w:bCs/>
          <w:iCs/>
          <w:color w:val="000000"/>
          <w:sz w:val="28"/>
          <w:szCs w:val="28"/>
          <w:lang w:val="de-DE" w:eastAsia="cs-CZ"/>
        </w:rPr>
        <w:t xml:space="preserve">Rogers </w:t>
      </w:r>
      <w:proofErr w:type="spellStart"/>
      <w:r w:rsidRPr="00B80C97">
        <w:rPr>
          <w:rFonts w:ascii="Times New Roman" w:hAnsi="Times New Roman"/>
          <w:bCs/>
          <w:iCs/>
          <w:color w:val="000000"/>
          <w:sz w:val="28"/>
          <w:szCs w:val="28"/>
          <w:lang w:val="de-DE" w:eastAsia="cs-CZ"/>
        </w:rPr>
        <w:t>Pharma</w:t>
      </w:r>
      <w:proofErr w:type="spellEnd"/>
      <w:r w:rsidRPr="00B80C97">
        <w:rPr>
          <w:rFonts w:ascii="Times New Roman" w:hAnsi="Times New Roman"/>
          <w:bCs/>
          <w:iCs/>
          <w:color w:val="000000"/>
          <w:sz w:val="28"/>
          <w:szCs w:val="28"/>
          <w:lang w:eastAsia="cs-CZ"/>
        </w:rPr>
        <w:t>»</w:t>
      </w:r>
      <w:r w:rsidRPr="00B80C97">
        <w:rPr>
          <w:rFonts w:ascii="Times New Roman" w:hAnsi="Times New Roman"/>
          <w:bCs/>
          <w:iCs/>
          <w:color w:val="000000"/>
          <w:sz w:val="28"/>
          <w:szCs w:val="28"/>
          <w:lang w:val="de-DE" w:eastAsia="cs-CZ"/>
        </w:rPr>
        <w:t xml:space="preserve">, </w:t>
      </w:r>
      <w:r w:rsidRPr="00B80C97">
        <w:rPr>
          <w:rFonts w:ascii="Times New Roman" w:hAnsi="Times New Roman"/>
          <w:bCs/>
          <w:iCs/>
          <w:color w:val="000000"/>
          <w:sz w:val="28"/>
          <w:szCs w:val="28"/>
          <w:lang w:eastAsia="cs-CZ"/>
        </w:rPr>
        <w:t>Казахстан</w:t>
      </w:r>
      <w:r w:rsidRPr="00B80C97">
        <w:rPr>
          <w:rFonts w:ascii="Times New Roman" w:hAnsi="Times New Roman"/>
          <w:bCs/>
          <w:iCs/>
          <w:color w:val="000000"/>
          <w:sz w:val="28"/>
          <w:szCs w:val="28"/>
          <w:lang w:val="de-DE" w:eastAsia="cs-CZ"/>
        </w:rPr>
        <w:t xml:space="preserve">, 050043, </w:t>
      </w:r>
      <w:r w:rsidRPr="00B80C97">
        <w:rPr>
          <w:rFonts w:ascii="Times New Roman" w:hAnsi="Times New Roman"/>
          <w:bCs/>
          <w:iCs/>
          <w:color w:val="000000"/>
          <w:sz w:val="28"/>
          <w:szCs w:val="28"/>
          <w:lang w:eastAsia="cs-CZ"/>
        </w:rPr>
        <w:t>г</w:t>
      </w:r>
      <w:r w:rsidRPr="00B80C97">
        <w:rPr>
          <w:rFonts w:ascii="Times New Roman" w:hAnsi="Times New Roman"/>
          <w:bCs/>
          <w:iCs/>
          <w:color w:val="000000"/>
          <w:sz w:val="28"/>
          <w:szCs w:val="28"/>
          <w:lang w:val="de-DE" w:eastAsia="cs-CZ"/>
        </w:rPr>
        <w:t xml:space="preserve">. </w:t>
      </w:r>
      <w:r w:rsidRPr="00B80C97">
        <w:rPr>
          <w:rFonts w:ascii="Times New Roman" w:hAnsi="Times New Roman"/>
          <w:bCs/>
          <w:iCs/>
          <w:color w:val="000000"/>
          <w:sz w:val="28"/>
          <w:szCs w:val="28"/>
          <w:lang w:eastAsia="cs-CZ"/>
        </w:rPr>
        <w:t>Алматы</w:t>
      </w:r>
      <w:r w:rsidRPr="00B80C97">
        <w:rPr>
          <w:rFonts w:ascii="Times New Roman" w:hAnsi="Times New Roman"/>
          <w:bCs/>
          <w:iCs/>
          <w:color w:val="000000"/>
          <w:sz w:val="28"/>
          <w:szCs w:val="28"/>
          <w:lang w:val="de-DE" w:eastAsia="cs-CZ"/>
        </w:rPr>
        <w:t xml:space="preserve">, </w:t>
      </w:r>
      <w:r w:rsidRPr="00B80C97">
        <w:rPr>
          <w:rFonts w:ascii="Times New Roman" w:hAnsi="Times New Roman"/>
          <w:bCs/>
          <w:iCs/>
          <w:color w:val="000000"/>
          <w:sz w:val="28"/>
          <w:szCs w:val="28"/>
          <w:lang w:eastAsia="cs-CZ"/>
        </w:rPr>
        <w:t>мкн</w:t>
      </w:r>
      <w:r w:rsidRPr="00B80C97">
        <w:rPr>
          <w:rFonts w:ascii="Times New Roman" w:hAnsi="Times New Roman"/>
          <w:bCs/>
          <w:iCs/>
          <w:color w:val="000000"/>
          <w:sz w:val="28"/>
          <w:szCs w:val="28"/>
          <w:lang w:val="de-DE" w:eastAsia="cs-CZ"/>
        </w:rPr>
        <w:t xml:space="preserve">. </w:t>
      </w:r>
      <w:proofErr w:type="spellStart"/>
      <w:r w:rsidRPr="00B80C97">
        <w:rPr>
          <w:rFonts w:ascii="Times New Roman" w:hAnsi="Times New Roman"/>
          <w:bCs/>
          <w:iCs/>
          <w:color w:val="000000"/>
          <w:sz w:val="28"/>
          <w:szCs w:val="28"/>
          <w:lang w:eastAsia="cs-CZ"/>
        </w:rPr>
        <w:t>Мирас</w:t>
      </w:r>
      <w:proofErr w:type="spellEnd"/>
      <w:r w:rsidRPr="00B80C97">
        <w:rPr>
          <w:rFonts w:ascii="Times New Roman" w:hAnsi="Times New Roman"/>
          <w:bCs/>
          <w:iCs/>
          <w:color w:val="000000"/>
          <w:sz w:val="28"/>
          <w:szCs w:val="28"/>
          <w:lang w:eastAsia="cs-CZ"/>
        </w:rPr>
        <w:t xml:space="preserve">, дом 157, </w:t>
      </w:r>
      <w:proofErr w:type="spellStart"/>
      <w:r w:rsidRPr="00B80C97">
        <w:rPr>
          <w:rFonts w:ascii="Times New Roman" w:hAnsi="Times New Roman"/>
          <w:bCs/>
          <w:iCs/>
          <w:color w:val="000000"/>
          <w:sz w:val="28"/>
          <w:szCs w:val="28"/>
          <w:lang w:eastAsia="cs-CZ"/>
        </w:rPr>
        <w:t>н.п</w:t>
      </w:r>
      <w:proofErr w:type="spellEnd"/>
      <w:r w:rsidRPr="00B80C97">
        <w:rPr>
          <w:rFonts w:ascii="Times New Roman" w:hAnsi="Times New Roman"/>
          <w:bCs/>
          <w:iCs/>
          <w:color w:val="000000"/>
          <w:sz w:val="28"/>
          <w:szCs w:val="28"/>
          <w:lang w:eastAsia="cs-CZ"/>
        </w:rPr>
        <w:t xml:space="preserve">. 819. Тел. (727) 311-81-96/97, </w:t>
      </w:r>
      <w:r w:rsidRPr="00B80C97">
        <w:rPr>
          <w:rFonts w:ascii="Times New Roman" w:hAnsi="Times New Roman"/>
          <w:bCs/>
          <w:iCs/>
          <w:color w:val="000000"/>
          <w:sz w:val="28"/>
          <w:szCs w:val="28"/>
          <w:lang w:val="en-US" w:eastAsia="cs-CZ"/>
        </w:rPr>
        <w:t>e</w:t>
      </w:r>
      <w:r w:rsidRPr="00B80C97">
        <w:rPr>
          <w:rFonts w:ascii="Times New Roman" w:hAnsi="Times New Roman"/>
          <w:bCs/>
          <w:iCs/>
          <w:color w:val="000000"/>
          <w:sz w:val="28"/>
          <w:szCs w:val="28"/>
          <w:lang w:eastAsia="cs-CZ"/>
        </w:rPr>
        <w:t>-</w:t>
      </w:r>
      <w:r w:rsidRPr="00B80C97">
        <w:rPr>
          <w:rFonts w:ascii="Times New Roman" w:hAnsi="Times New Roman"/>
          <w:bCs/>
          <w:iCs/>
          <w:color w:val="000000"/>
          <w:sz w:val="28"/>
          <w:szCs w:val="28"/>
          <w:lang w:val="en-US" w:eastAsia="cs-CZ"/>
        </w:rPr>
        <w:t>mail</w:t>
      </w:r>
      <w:r w:rsidRPr="00B80C97">
        <w:rPr>
          <w:rFonts w:ascii="Times New Roman" w:hAnsi="Times New Roman"/>
          <w:bCs/>
          <w:iCs/>
          <w:color w:val="000000"/>
          <w:sz w:val="28"/>
          <w:szCs w:val="28"/>
          <w:lang w:eastAsia="cs-CZ"/>
        </w:rPr>
        <w:t xml:space="preserve">: </w:t>
      </w:r>
      <w:hyperlink r:id="rId9" w:history="1">
        <w:r w:rsidRPr="00B80C97">
          <w:rPr>
            <w:rStyle w:val="af"/>
            <w:rFonts w:ascii="Times New Roman" w:hAnsi="Times New Roman"/>
            <w:bCs/>
            <w:iCs/>
            <w:sz w:val="28"/>
            <w:szCs w:val="28"/>
            <w:lang w:val="en-US" w:eastAsia="cs-CZ"/>
          </w:rPr>
          <w:t>office</w:t>
        </w:r>
        <w:r w:rsidRPr="00B80C97">
          <w:rPr>
            <w:rStyle w:val="af"/>
            <w:rFonts w:ascii="Times New Roman" w:hAnsi="Times New Roman"/>
            <w:bCs/>
            <w:iCs/>
            <w:sz w:val="28"/>
            <w:szCs w:val="28"/>
            <w:lang w:eastAsia="cs-CZ"/>
          </w:rPr>
          <w:t>.</w:t>
        </w:r>
        <w:r w:rsidRPr="00B80C97">
          <w:rPr>
            <w:rStyle w:val="af"/>
            <w:rFonts w:ascii="Times New Roman" w:hAnsi="Times New Roman"/>
            <w:bCs/>
            <w:iCs/>
            <w:sz w:val="28"/>
            <w:szCs w:val="28"/>
            <w:lang w:val="en-US" w:eastAsia="cs-CZ"/>
          </w:rPr>
          <w:t>secretary</w:t>
        </w:r>
        <w:r w:rsidRPr="00B80C97">
          <w:rPr>
            <w:rStyle w:val="af"/>
            <w:rFonts w:ascii="Times New Roman" w:hAnsi="Times New Roman"/>
            <w:bCs/>
            <w:iCs/>
            <w:sz w:val="28"/>
            <w:szCs w:val="28"/>
            <w:lang w:eastAsia="cs-CZ"/>
          </w:rPr>
          <w:t>@</w:t>
        </w:r>
        <w:proofErr w:type="spellStart"/>
        <w:r w:rsidRPr="00B80C97">
          <w:rPr>
            <w:rStyle w:val="af"/>
            <w:rFonts w:ascii="Times New Roman" w:hAnsi="Times New Roman"/>
            <w:bCs/>
            <w:iCs/>
            <w:sz w:val="28"/>
            <w:szCs w:val="28"/>
            <w:lang w:val="en-US" w:eastAsia="cs-CZ"/>
          </w:rPr>
          <w:t>rogersgroup</w:t>
        </w:r>
        <w:proofErr w:type="spellEnd"/>
        <w:r w:rsidRPr="00B80C97">
          <w:rPr>
            <w:rStyle w:val="af"/>
            <w:rFonts w:ascii="Times New Roman" w:hAnsi="Times New Roman"/>
            <w:bCs/>
            <w:iCs/>
            <w:sz w:val="28"/>
            <w:szCs w:val="28"/>
            <w:lang w:eastAsia="cs-CZ"/>
          </w:rPr>
          <w:t>.</w:t>
        </w:r>
        <w:r w:rsidRPr="00B80C97">
          <w:rPr>
            <w:rStyle w:val="af"/>
            <w:rFonts w:ascii="Times New Roman" w:hAnsi="Times New Roman"/>
            <w:bCs/>
            <w:iCs/>
            <w:sz w:val="28"/>
            <w:szCs w:val="28"/>
            <w:lang w:val="en-US" w:eastAsia="cs-CZ"/>
          </w:rPr>
          <w:t>in</w:t>
        </w:r>
      </w:hyperlink>
    </w:p>
    <w:p w14:paraId="53CA6BF2" w14:textId="77777777" w:rsidR="003D62A8" w:rsidRPr="00B80C97" w:rsidRDefault="003D62A8" w:rsidP="003D62A8">
      <w:pPr>
        <w:spacing w:after="0" w:line="240" w:lineRule="auto"/>
        <w:jc w:val="both"/>
        <w:rPr>
          <w:rFonts w:ascii="Times New Roman" w:hAnsi="Times New Roman"/>
          <w:bCs/>
          <w:iCs/>
          <w:color w:val="000000"/>
          <w:sz w:val="28"/>
          <w:szCs w:val="28"/>
          <w:lang w:eastAsia="cs-CZ"/>
        </w:rPr>
      </w:pPr>
    </w:p>
    <w:p w14:paraId="179C0D17" w14:textId="77777777" w:rsidR="003D62A8" w:rsidRPr="00B80C97" w:rsidRDefault="003D62A8" w:rsidP="003D62A8">
      <w:pPr>
        <w:spacing w:after="0" w:line="240" w:lineRule="auto"/>
        <w:jc w:val="both"/>
        <w:rPr>
          <w:rFonts w:ascii="Times New Roman" w:hAnsi="Times New Roman"/>
          <w:b/>
          <w:bCs/>
          <w:iCs/>
          <w:color w:val="000000"/>
          <w:sz w:val="28"/>
          <w:szCs w:val="28"/>
          <w:lang w:eastAsia="cs-CZ"/>
        </w:rPr>
      </w:pPr>
      <w:r w:rsidRPr="00B80C97">
        <w:rPr>
          <w:rFonts w:ascii="Times New Roman" w:hAnsi="Times New Roman"/>
          <w:b/>
          <w:bCs/>
          <w:iCs/>
          <w:color w:val="000000"/>
          <w:sz w:val="28"/>
          <w:szCs w:val="28"/>
          <w:lang w:val="kk-KZ" w:eastAsia="cs-CZ"/>
        </w:rPr>
        <w:t xml:space="preserve">Наименование, адрес и контактные данные  (телефон,  факс,  электронная  почта) организации </w:t>
      </w:r>
      <w:r w:rsidRPr="00B80C97">
        <w:rPr>
          <w:rFonts w:ascii="Times New Roman" w:hAnsi="Times New Roman"/>
          <w:b/>
          <w:bCs/>
          <w:iCs/>
          <w:color w:val="000000"/>
          <w:sz w:val="28"/>
          <w:szCs w:val="28"/>
          <w:lang w:eastAsia="cs-CZ"/>
        </w:rPr>
        <w:t xml:space="preserve">на территории Республики </w:t>
      </w:r>
      <w:r w:rsidRPr="00B80C97">
        <w:rPr>
          <w:rFonts w:ascii="Times New Roman" w:hAnsi="Times New Roman"/>
          <w:b/>
          <w:bCs/>
          <w:iCs/>
          <w:color w:val="000000"/>
          <w:sz w:val="28"/>
          <w:szCs w:val="28"/>
          <w:lang w:eastAsia="cs-CZ"/>
        </w:rPr>
        <w:lastRenderedPageBreak/>
        <w:t xml:space="preserve">Казахстан, </w:t>
      </w:r>
      <w:proofErr w:type="spellStart"/>
      <w:r w:rsidRPr="00B80C97">
        <w:rPr>
          <w:rFonts w:ascii="Times New Roman" w:hAnsi="Times New Roman"/>
          <w:b/>
          <w:bCs/>
          <w:iCs/>
          <w:color w:val="000000"/>
          <w:sz w:val="28"/>
          <w:szCs w:val="28"/>
          <w:lang w:val="de-DE" w:eastAsia="cs-CZ"/>
        </w:rPr>
        <w:t>ответственной</w:t>
      </w:r>
      <w:proofErr w:type="spellEnd"/>
      <w:r w:rsidRPr="00B80C97">
        <w:rPr>
          <w:rFonts w:ascii="Times New Roman" w:hAnsi="Times New Roman"/>
          <w:b/>
          <w:bCs/>
          <w:iCs/>
          <w:color w:val="000000"/>
          <w:sz w:val="28"/>
          <w:szCs w:val="28"/>
          <w:lang w:val="de-DE" w:eastAsia="cs-CZ"/>
        </w:rPr>
        <w:t xml:space="preserve"> </w:t>
      </w:r>
      <w:proofErr w:type="spellStart"/>
      <w:r w:rsidRPr="00B80C97">
        <w:rPr>
          <w:rFonts w:ascii="Times New Roman" w:hAnsi="Times New Roman"/>
          <w:b/>
          <w:bCs/>
          <w:iCs/>
          <w:color w:val="000000"/>
          <w:sz w:val="28"/>
          <w:szCs w:val="28"/>
          <w:lang w:val="de-DE" w:eastAsia="cs-CZ"/>
        </w:rPr>
        <w:t>за</w:t>
      </w:r>
      <w:proofErr w:type="spellEnd"/>
      <w:r w:rsidRPr="00B80C97">
        <w:rPr>
          <w:rFonts w:ascii="Times New Roman" w:hAnsi="Times New Roman"/>
          <w:b/>
          <w:bCs/>
          <w:iCs/>
          <w:color w:val="000000"/>
          <w:sz w:val="28"/>
          <w:szCs w:val="28"/>
          <w:lang w:val="de-DE" w:eastAsia="cs-CZ"/>
        </w:rPr>
        <w:t xml:space="preserve"> </w:t>
      </w:r>
      <w:proofErr w:type="spellStart"/>
      <w:r w:rsidRPr="00B80C97">
        <w:rPr>
          <w:rFonts w:ascii="Times New Roman" w:hAnsi="Times New Roman"/>
          <w:b/>
          <w:bCs/>
          <w:iCs/>
          <w:color w:val="000000"/>
          <w:sz w:val="28"/>
          <w:szCs w:val="28"/>
          <w:lang w:val="de-DE" w:eastAsia="cs-CZ"/>
        </w:rPr>
        <w:t>пострегистрационное</w:t>
      </w:r>
      <w:proofErr w:type="spellEnd"/>
      <w:r w:rsidRPr="00B80C97">
        <w:rPr>
          <w:rFonts w:ascii="Times New Roman" w:hAnsi="Times New Roman"/>
          <w:b/>
          <w:bCs/>
          <w:iCs/>
          <w:color w:val="000000"/>
          <w:sz w:val="28"/>
          <w:szCs w:val="28"/>
          <w:lang w:val="de-DE" w:eastAsia="cs-CZ"/>
        </w:rPr>
        <w:t xml:space="preserve"> </w:t>
      </w:r>
      <w:proofErr w:type="spellStart"/>
      <w:r w:rsidRPr="00B80C97">
        <w:rPr>
          <w:rFonts w:ascii="Times New Roman" w:hAnsi="Times New Roman"/>
          <w:b/>
          <w:bCs/>
          <w:iCs/>
          <w:color w:val="000000"/>
          <w:sz w:val="28"/>
          <w:szCs w:val="28"/>
          <w:lang w:val="de-DE" w:eastAsia="cs-CZ"/>
        </w:rPr>
        <w:t>наблюдение</w:t>
      </w:r>
      <w:proofErr w:type="spellEnd"/>
      <w:r w:rsidRPr="00B80C97">
        <w:rPr>
          <w:rFonts w:ascii="Times New Roman" w:hAnsi="Times New Roman"/>
          <w:b/>
          <w:bCs/>
          <w:iCs/>
          <w:color w:val="000000"/>
          <w:sz w:val="28"/>
          <w:szCs w:val="28"/>
          <w:lang w:val="de-DE" w:eastAsia="cs-CZ"/>
        </w:rPr>
        <w:t xml:space="preserve"> </w:t>
      </w:r>
      <w:proofErr w:type="spellStart"/>
      <w:r w:rsidRPr="00B80C97">
        <w:rPr>
          <w:rFonts w:ascii="Times New Roman" w:hAnsi="Times New Roman"/>
          <w:b/>
          <w:bCs/>
          <w:iCs/>
          <w:color w:val="000000"/>
          <w:sz w:val="28"/>
          <w:szCs w:val="28"/>
          <w:lang w:val="de-DE" w:eastAsia="cs-CZ"/>
        </w:rPr>
        <w:t>за</w:t>
      </w:r>
      <w:proofErr w:type="spellEnd"/>
      <w:r w:rsidRPr="00B80C97">
        <w:rPr>
          <w:rFonts w:ascii="Times New Roman" w:hAnsi="Times New Roman"/>
          <w:b/>
          <w:bCs/>
          <w:iCs/>
          <w:color w:val="000000"/>
          <w:sz w:val="28"/>
          <w:szCs w:val="28"/>
          <w:lang w:val="de-DE" w:eastAsia="cs-CZ"/>
        </w:rPr>
        <w:t xml:space="preserve"> </w:t>
      </w:r>
      <w:proofErr w:type="spellStart"/>
      <w:r w:rsidRPr="00B80C97">
        <w:rPr>
          <w:rFonts w:ascii="Times New Roman" w:hAnsi="Times New Roman"/>
          <w:b/>
          <w:bCs/>
          <w:iCs/>
          <w:color w:val="000000"/>
          <w:sz w:val="28"/>
          <w:szCs w:val="28"/>
          <w:lang w:val="de-DE" w:eastAsia="cs-CZ"/>
        </w:rPr>
        <w:t>безопасностью</w:t>
      </w:r>
      <w:proofErr w:type="spellEnd"/>
      <w:r w:rsidRPr="00B80C97">
        <w:rPr>
          <w:rFonts w:ascii="Times New Roman" w:hAnsi="Times New Roman"/>
          <w:b/>
          <w:bCs/>
          <w:iCs/>
          <w:color w:val="000000"/>
          <w:sz w:val="28"/>
          <w:szCs w:val="28"/>
          <w:lang w:val="de-DE" w:eastAsia="cs-CZ"/>
        </w:rPr>
        <w:t xml:space="preserve"> </w:t>
      </w:r>
      <w:proofErr w:type="spellStart"/>
      <w:r w:rsidRPr="00B80C97">
        <w:rPr>
          <w:rFonts w:ascii="Times New Roman" w:hAnsi="Times New Roman"/>
          <w:b/>
          <w:bCs/>
          <w:iCs/>
          <w:color w:val="000000"/>
          <w:sz w:val="28"/>
          <w:szCs w:val="28"/>
          <w:lang w:val="de-DE" w:eastAsia="cs-CZ"/>
        </w:rPr>
        <w:t>лекарственного</w:t>
      </w:r>
      <w:proofErr w:type="spellEnd"/>
      <w:r w:rsidRPr="00B80C97">
        <w:rPr>
          <w:rFonts w:ascii="Times New Roman" w:hAnsi="Times New Roman"/>
          <w:b/>
          <w:bCs/>
          <w:iCs/>
          <w:color w:val="000000"/>
          <w:sz w:val="28"/>
          <w:szCs w:val="28"/>
          <w:lang w:val="de-DE" w:eastAsia="cs-CZ"/>
        </w:rPr>
        <w:t xml:space="preserve"> </w:t>
      </w:r>
      <w:proofErr w:type="spellStart"/>
      <w:r w:rsidRPr="00B80C97">
        <w:rPr>
          <w:rFonts w:ascii="Times New Roman" w:hAnsi="Times New Roman"/>
          <w:b/>
          <w:bCs/>
          <w:iCs/>
          <w:color w:val="000000"/>
          <w:sz w:val="28"/>
          <w:szCs w:val="28"/>
          <w:lang w:val="de-DE" w:eastAsia="cs-CZ"/>
        </w:rPr>
        <w:t>средства</w:t>
      </w:r>
      <w:proofErr w:type="spellEnd"/>
      <w:r w:rsidRPr="00B80C97">
        <w:rPr>
          <w:rFonts w:ascii="Times New Roman" w:hAnsi="Times New Roman"/>
          <w:b/>
          <w:bCs/>
          <w:iCs/>
          <w:color w:val="000000"/>
          <w:sz w:val="28"/>
          <w:szCs w:val="28"/>
          <w:lang w:val="de-DE" w:eastAsia="cs-CZ"/>
        </w:rPr>
        <w:t xml:space="preserve"> </w:t>
      </w:r>
    </w:p>
    <w:p w14:paraId="58AEED97" w14:textId="77777777" w:rsidR="003D62A8" w:rsidRPr="00B80C97" w:rsidRDefault="003D62A8" w:rsidP="003D62A8">
      <w:pPr>
        <w:spacing w:after="0" w:line="240" w:lineRule="auto"/>
        <w:jc w:val="both"/>
        <w:rPr>
          <w:rFonts w:ascii="Times New Roman" w:hAnsi="Times New Roman"/>
          <w:bCs/>
          <w:iCs/>
          <w:color w:val="000000"/>
          <w:sz w:val="28"/>
          <w:szCs w:val="28"/>
          <w:lang w:eastAsia="cs-CZ"/>
        </w:rPr>
      </w:pPr>
      <w:proofErr w:type="spellStart"/>
      <w:r w:rsidRPr="00B80C97">
        <w:rPr>
          <w:rFonts w:ascii="Times New Roman" w:hAnsi="Times New Roman"/>
          <w:bCs/>
          <w:iCs/>
          <w:color w:val="000000"/>
          <w:sz w:val="28"/>
          <w:szCs w:val="28"/>
          <w:lang w:eastAsia="cs-CZ"/>
        </w:rPr>
        <w:t>Канумуру</w:t>
      </w:r>
      <w:proofErr w:type="spellEnd"/>
      <w:r w:rsidRPr="00B80C97">
        <w:rPr>
          <w:rFonts w:ascii="Times New Roman" w:hAnsi="Times New Roman"/>
          <w:bCs/>
          <w:iCs/>
          <w:color w:val="000000"/>
          <w:sz w:val="28"/>
          <w:szCs w:val="28"/>
          <w:lang w:eastAsia="cs-CZ"/>
        </w:rPr>
        <w:t xml:space="preserve"> И. Г.</w:t>
      </w:r>
      <w:r w:rsidRPr="00B80C97">
        <w:rPr>
          <w:rFonts w:ascii="Times New Roman" w:hAnsi="Times New Roman"/>
          <w:bCs/>
          <w:iCs/>
          <w:color w:val="000000"/>
          <w:sz w:val="28"/>
          <w:szCs w:val="28"/>
          <w:lang w:val="de-DE" w:eastAsia="cs-CZ"/>
        </w:rPr>
        <w:t xml:space="preserve">, </w:t>
      </w:r>
      <w:r w:rsidRPr="00B80C97">
        <w:rPr>
          <w:rFonts w:ascii="Times New Roman" w:hAnsi="Times New Roman"/>
          <w:bCs/>
          <w:iCs/>
          <w:color w:val="000000"/>
          <w:sz w:val="28"/>
          <w:szCs w:val="28"/>
          <w:lang w:eastAsia="cs-CZ"/>
        </w:rPr>
        <w:t>Казахстан</w:t>
      </w:r>
      <w:r w:rsidRPr="00B80C97">
        <w:rPr>
          <w:rFonts w:ascii="Times New Roman" w:hAnsi="Times New Roman"/>
          <w:bCs/>
          <w:iCs/>
          <w:color w:val="000000"/>
          <w:sz w:val="28"/>
          <w:szCs w:val="28"/>
          <w:lang w:val="de-DE" w:eastAsia="cs-CZ"/>
        </w:rPr>
        <w:t xml:space="preserve">, 050043, </w:t>
      </w:r>
      <w:r w:rsidRPr="00B80C97">
        <w:rPr>
          <w:rFonts w:ascii="Times New Roman" w:hAnsi="Times New Roman"/>
          <w:bCs/>
          <w:iCs/>
          <w:color w:val="000000"/>
          <w:sz w:val="28"/>
          <w:szCs w:val="28"/>
          <w:lang w:eastAsia="cs-CZ"/>
        </w:rPr>
        <w:t>г</w:t>
      </w:r>
      <w:r w:rsidRPr="00B80C97">
        <w:rPr>
          <w:rFonts w:ascii="Times New Roman" w:hAnsi="Times New Roman"/>
          <w:bCs/>
          <w:iCs/>
          <w:color w:val="000000"/>
          <w:sz w:val="28"/>
          <w:szCs w:val="28"/>
          <w:lang w:val="de-DE" w:eastAsia="cs-CZ"/>
        </w:rPr>
        <w:t xml:space="preserve">. </w:t>
      </w:r>
      <w:r w:rsidRPr="00B80C97">
        <w:rPr>
          <w:rFonts w:ascii="Times New Roman" w:hAnsi="Times New Roman"/>
          <w:bCs/>
          <w:iCs/>
          <w:color w:val="000000"/>
          <w:sz w:val="28"/>
          <w:szCs w:val="28"/>
          <w:lang w:eastAsia="cs-CZ"/>
        </w:rPr>
        <w:t>Алматы</w:t>
      </w:r>
      <w:r w:rsidRPr="00B80C97">
        <w:rPr>
          <w:rFonts w:ascii="Times New Roman" w:hAnsi="Times New Roman"/>
          <w:bCs/>
          <w:iCs/>
          <w:color w:val="000000"/>
          <w:sz w:val="28"/>
          <w:szCs w:val="28"/>
          <w:lang w:val="de-DE" w:eastAsia="cs-CZ"/>
        </w:rPr>
        <w:t xml:space="preserve">, </w:t>
      </w:r>
      <w:r w:rsidRPr="00B80C97">
        <w:rPr>
          <w:rFonts w:ascii="Times New Roman" w:hAnsi="Times New Roman"/>
          <w:bCs/>
          <w:iCs/>
          <w:color w:val="000000"/>
          <w:sz w:val="28"/>
          <w:szCs w:val="28"/>
          <w:lang w:eastAsia="cs-CZ"/>
        </w:rPr>
        <w:t>мкн</w:t>
      </w:r>
      <w:r w:rsidRPr="00B80C97">
        <w:rPr>
          <w:rFonts w:ascii="Times New Roman" w:hAnsi="Times New Roman"/>
          <w:bCs/>
          <w:iCs/>
          <w:color w:val="000000"/>
          <w:sz w:val="28"/>
          <w:szCs w:val="28"/>
          <w:lang w:val="de-DE" w:eastAsia="cs-CZ"/>
        </w:rPr>
        <w:t xml:space="preserve">. </w:t>
      </w:r>
      <w:proofErr w:type="spellStart"/>
      <w:r w:rsidRPr="00B80C97">
        <w:rPr>
          <w:rFonts w:ascii="Times New Roman" w:hAnsi="Times New Roman"/>
          <w:bCs/>
          <w:iCs/>
          <w:color w:val="000000"/>
          <w:sz w:val="28"/>
          <w:szCs w:val="28"/>
          <w:lang w:eastAsia="cs-CZ"/>
        </w:rPr>
        <w:t>Мирас</w:t>
      </w:r>
      <w:proofErr w:type="spellEnd"/>
      <w:r w:rsidRPr="00B80C97">
        <w:rPr>
          <w:rFonts w:ascii="Times New Roman" w:hAnsi="Times New Roman"/>
          <w:bCs/>
          <w:iCs/>
          <w:color w:val="000000"/>
          <w:sz w:val="28"/>
          <w:szCs w:val="28"/>
          <w:lang w:eastAsia="cs-CZ"/>
        </w:rPr>
        <w:t xml:space="preserve">, дом 157, </w:t>
      </w:r>
      <w:proofErr w:type="spellStart"/>
      <w:r w:rsidRPr="00B80C97">
        <w:rPr>
          <w:rFonts w:ascii="Times New Roman" w:hAnsi="Times New Roman"/>
          <w:bCs/>
          <w:iCs/>
          <w:color w:val="000000"/>
          <w:sz w:val="28"/>
          <w:szCs w:val="28"/>
          <w:lang w:eastAsia="cs-CZ"/>
        </w:rPr>
        <w:t>н.п</w:t>
      </w:r>
      <w:proofErr w:type="spellEnd"/>
      <w:r w:rsidRPr="00B80C97">
        <w:rPr>
          <w:rFonts w:ascii="Times New Roman" w:hAnsi="Times New Roman"/>
          <w:bCs/>
          <w:iCs/>
          <w:color w:val="000000"/>
          <w:sz w:val="28"/>
          <w:szCs w:val="28"/>
          <w:lang w:eastAsia="cs-CZ"/>
        </w:rPr>
        <w:t xml:space="preserve">. 819. Тел. (727) 311-81-96/97, </w:t>
      </w:r>
      <w:r w:rsidRPr="00B80C97">
        <w:rPr>
          <w:rFonts w:ascii="Times New Roman" w:hAnsi="Times New Roman"/>
          <w:bCs/>
          <w:iCs/>
          <w:color w:val="000000"/>
          <w:sz w:val="28"/>
          <w:szCs w:val="28"/>
          <w:lang w:val="en-US" w:eastAsia="cs-CZ"/>
        </w:rPr>
        <w:t>e</w:t>
      </w:r>
      <w:r w:rsidRPr="00B80C97">
        <w:rPr>
          <w:rFonts w:ascii="Times New Roman" w:hAnsi="Times New Roman"/>
          <w:bCs/>
          <w:iCs/>
          <w:color w:val="000000"/>
          <w:sz w:val="28"/>
          <w:szCs w:val="28"/>
          <w:lang w:eastAsia="cs-CZ"/>
        </w:rPr>
        <w:t>-</w:t>
      </w:r>
      <w:r w:rsidRPr="00B80C97">
        <w:rPr>
          <w:rFonts w:ascii="Times New Roman" w:hAnsi="Times New Roman"/>
          <w:bCs/>
          <w:iCs/>
          <w:color w:val="000000"/>
          <w:sz w:val="28"/>
          <w:szCs w:val="28"/>
          <w:lang w:val="en-US" w:eastAsia="cs-CZ"/>
        </w:rPr>
        <w:t>mail</w:t>
      </w:r>
      <w:r w:rsidRPr="00B80C97">
        <w:rPr>
          <w:rFonts w:ascii="Times New Roman" w:hAnsi="Times New Roman"/>
          <w:bCs/>
          <w:iCs/>
          <w:color w:val="000000"/>
          <w:sz w:val="28"/>
          <w:szCs w:val="28"/>
          <w:lang w:eastAsia="cs-CZ"/>
        </w:rPr>
        <w:t xml:space="preserve">: </w:t>
      </w:r>
      <w:proofErr w:type="spellStart"/>
      <w:r w:rsidRPr="00B80C97">
        <w:rPr>
          <w:rFonts w:ascii="Times New Roman" w:hAnsi="Times New Roman"/>
          <w:bCs/>
          <w:iCs/>
          <w:color w:val="000000"/>
          <w:sz w:val="28"/>
          <w:szCs w:val="28"/>
          <w:lang w:val="en-US" w:eastAsia="cs-CZ"/>
        </w:rPr>
        <w:t>irina</w:t>
      </w:r>
      <w:proofErr w:type="spellEnd"/>
      <w:r w:rsidRPr="00B80C97">
        <w:rPr>
          <w:rFonts w:ascii="Times New Roman" w:hAnsi="Times New Roman"/>
          <w:bCs/>
          <w:iCs/>
          <w:color w:val="000000"/>
          <w:sz w:val="28"/>
          <w:szCs w:val="28"/>
          <w:lang w:eastAsia="cs-CZ"/>
        </w:rPr>
        <w:t>.</w:t>
      </w:r>
      <w:proofErr w:type="spellStart"/>
      <w:r w:rsidRPr="00B80C97">
        <w:rPr>
          <w:rFonts w:ascii="Times New Roman" w:hAnsi="Times New Roman"/>
          <w:bCs/>
          <w:iCs/>
          <w:color w:val="000000"/>
          <w:sz w:val="28"/>
          <w:szCs w:val="28"/>
          <w:lang w:val="en-US" w:eastAsia="cs-CZ"/>
        </w:rPr>
        <w:t>volovnikova</w:t>
      </w:r>
      <w:proofErr w:type="spellEnd"/>
      <w:r w:rsidRPr="00B80C97">
        <w:rPr>
          <w:rFonts w:ascii="Times New Roman" w:hAnsi="Times New Roman"/>
          <w:bCs/>
          <w:iCs/>
          <w:color w:val="000000"/>
          <w:sz w:val="28"/>
          <w:szCs w:val="28"/>
          <w:lang w:eastAsia="cs-CZ"/>
        </w:rPr>
        <w:t>@</w:t>
      </w:r>
      <w:proofErr w:type="spellStart"/>
      <w:r w:rsidRPr="00B80C97">
        <w:rPr>
          <w:rFonts w:ascii="Times New Roman" w:hAnsi="Times New Roman"/>
          <w:bCs/>
          <w:iCs/>
          <w:color w:val="000000"/>
          <w:sz w:val="28"/>
          <w:szCs w:val="28"/>
          <w:lang w:val="en-US" w:eastAsia="cs-CZ"/>
        </w:rPr>
        <w:t>gmail</w:t>
      </w:r>
      <w:proofErr w:type="spellEnd"/>
      <w:r w:rsidRPr="00B80C97">
        <w:rPr>
          <w:rFonts w:ascii="Times New Roman" w:hAnsi="Times New Roman"/>
          <w:bCs/>
          <w:iCs/>
          <w:color w:val="000000"/>
          <w:sz w:val="28"/>
          <w:szCs w:val="28"/>
          <w:lang w:eastAsia="cs-CZ"/>
        </w:rPr>
        <w:t>.</w:t>
      </w:r>
      <w:r w:rsidRPr="00B80C97">
        <w:rPr>
          <w:rFonts w:ascii="Times New Roman" w:hAnsi="Times New Roman"/>
          <w:bCs/>
          <w:iCs/>
          <w:color w:val="000000"/>
          <w:sz w:val="28"/>
          <w:szCs w:val="28"/>
          <w:lang w:val="en-US" w:eastAsia="cs-CZ"/>
        </w:rPr>
        <w:t>com</w:t>
      </w:r>
    </w:p>
    <w:p w14:paraId="49DDA993" w14:textId="77777777" w:rsidR="007E1A7B" w:rsidRPr="00B80C97" w:rsidRDefault="007E1A7B" w:rsidP="00844CE8">
      <w:pPr>
        <w:spacing w:after="0" w:line="240" w:lineRule="auto"/>
        <w:jc w:val="both"/>
        <w:rPr>
          <w:rFonts w:ascii="Times New Roman" w:hAnsi="Times New Roman"/>
          <w:color w:val="000000"/>
          <w:sz w:val="28"/>
          <w:szCs w:val="28"/>
        </w:rPr>
      </w:pPr>
    </w:p>
    <w:p w14:paraId="57BF3F92" w14:textId="77777777" w:rsidR="007E1A7B" w:rsidRPr="00B80C97" w:rsidRDefault="007E1A7B" w:rsidP="00844CE8">
      <w:pPr>
        <w:spacing w:after="0" w:line="240" w:lineRule="auto"/>
        <w:jc w:val="both"/>
        <w:rPr>
          <w:rFonts w:ascii="Times New Roman" w:hAnsi="Times New Roman"/>
          <w:color w:val="000000"/>
          <w:sz w:val="28"/>
          <w:szCs w:val="28"/>
        </w:rPr>
      </w:pPr>
    </w:p>
    <w:p w14:paraId="5EF6B5B4" w14:textId="77777777" w:rsidR="00844CE8" w:rsidRPr="00B80C97" w:rsidRDefault="00844CE8" w:rsidP="00844CE8">
      <w:pPr>
        <w:pStyle w:val="ConsPlusNormal"/>
        <w:ind w:firstLine="540"/>
        <w:jc w:val="both"/>
        <w:rPr>
          <w:sz w:val="28"/>
          <w:szCs w:val="28"/>
        </w:rPr>
      </w:pPr>
    </w:p>
    <w:p w14:paraId="39A5A949" w14:textId="77777777" w:rsidR="002C76D7" w:rsidRPr="00B80C97" w:rsidRDefault="002C76D7" w:rsidP="00844CE8">
      <w:pPr>
        <w:spacing w:after="0" w:line="240" w:lineRule="auto"/>
        <w:jc w:val="both"/>
        <w:rPr>
          <w:rFonts w:ascii="Times New Roman" w:eastAsia="Times New Roman" w:hAnsi="Times New Roman"/>
          <w:b/>
          <w:sz w:val="28"/>
          <w:szCs w:val="28"/>
          <w:lang w:eastAsia="ru-RU"/>
        </w:rPr>
      </w:pPr>
    </w:p>
    <w:p w14:paraId="235C28C4" w14:textId="0442BA5A" w:rsidR="00152D9F" w:rsidRDefault="00152D9F"/>
    <w:sectPr w:rsidR="00152D9F" w:rsidSect="00F97B57">
      <w:headerReference w:type="default" r:id="rId10"/>
      <w:footerReference w:type="even" r:id="rId11"/>
      <w:footerReference w:type="default" r:id="rId12"/>
      <w:footerReference w:type="firs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FE9F9" w14:textId="77777777" w:rsidR="00611B84" w:rsidRDefault="00611B84" w:rsidP="00D275FC">
      <w:pPr>
        <w:spacing w:after="0" w:line="240" w:lineRule="auto"/>
      </w:pPr>
      <w:r>
        <w:separator/>
      </w:r>
    </w:p>
  </w:endnote>
  <w:endnote w:type="continuationSeparator" w:id="0">
    <w:p w14:paraId="4F4937A7" w14:textId="77777777" w:rsidR="00611B84" w:rsidRDefault="00611B84"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AA318" w14:textId="77777777" w:rsidR="009D472B" w:rsidRDefault="00611B84"/>
  <w:p w14:paraId="58DFC8CD" w14:textId="77777777" w:rsidR="00152D9F" w:rsidRDefault="00611B84">
    <w:r>
      <w:rPr>
        <w:rFonts w:ascii="Times New Roman" w:eastAsia="Times New Roman" w:hAnsi="Times New Roman"/>
      </w:rPr>
      <w:t>Решение: N042940</w:t>
    </w:r>
    <w:r>
      <w:rPr>
        <w:rFonts w:ascii="Times New Roman" w:eastAsia="Times New Roman" w:hAnsi="Times New Roman"/>
      </w:rPr>
      <w:br/>
      <w:t>Дата решения: 16.09.2021</w:t>
    </w:r>
    <w:r>
      <w:rPr>
        <w:rFonts w:ascii="Times New Roman" w:eastAsia="Times New Roman" w:hAnsi="Times New Roman"/>
      </w:rPr>
      <w:br/>
      <w:t xml:space="preserve">Фамилия, имя, отчество (при его наличии) руководителя государственного органа (или уполномоченное лицо): </w:t>
    </w:r>
    <w:proofErr w:type="spellStart"/>
    <w:r>
      <w:rPr>
        <w:rFonts w:ascii="Times New Roman" w:eastAsia="Times New Roman" w:hAnsi="Times New Roman"/>
      </w:rPr>
      <w:t>Байсеркин</w:t>
    </w:r>
    <w:proofErr w:type="spellEnd"/>
    <w:r>
      <w:rPr>
        <w:rFonts w:ascii="Times New Roman" w:eastAsia="Times New Roman" w:hAnsi="Times New Roman"/>
      </w:rPr>
      <w:t xml:space="preserve"> Б. С.</w:t>
    </w:r>
    <w:r>
      <w:rPr>
        <w:rFonts w:ascii="Times New Roman" w:eastAsia="Times New Roman" w:hAnsi="Times New Roman"/>
      </w:rPr>
      <w:br/>
      <w:t>(Комитет контроля качества и безопасности товаров и услуг)</w:t>
    </w:r>
    <w:r>
      <w:rPr>
        <w:rFonts w:ascii="Times New Roman" w:eastAsia="Times New Roman" w:hAnsi="Times New Roman"/>
      </w:rPr>
      <w:br/>
      <w:t xml:space="preserve">Данный документ </w:t>
    </w:r>
    <w:r>
      <w:rPr>
        <w:rFonts w:ascii="Times New Roman" w:eastAsia="Times New Roman" w:hAnsi="Times New Roman"/>
      </w:rPr>
      <w:t>согласно пункту 1 статьи 7 ЗРК от 7 января 2003 года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2BD8F" w14:textId="77777777" w:rsidR="009D472B" w:rsidRDefault="00611B84"/>
  <w:p w14:paraId="232EE7F3" w14:textId="33F2CA2C" w:rsidR="00152D9F" w:rsidRDefault="00152D9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5EE60" w14:textId="77777777" w:rsidR="009D472B" w:rsidRDefault="00611B84"/>
  <w:p w14:paraId="1B86C79F" w14:textId="77777777" w:rsidR="00152D9F" w:rsidRDefault="00611B84">
    <w:r>
      <w:rPr>
        <w:rFonts w:ascii="Times New Roman" w:eastAsia="Times New Roman" w:hAnsi="Times New Roman"/>
      </w:rPr>
      <w:t>Решение: N042940</w:t>
    </w:r>
    <w:r>
      <w:rPr>
        <w:rFonts w:ascii="Times New Roman" w:eastAsia="Times New Roman" w:hAnsi="Times New Roman"/>
      </w:rPr>
      <w:br/>
      <w:t>Дата решения: 16.09.2021</w:t>
    </w:r>
    <w:r>
      <w:rPr>
        <w:rFonts w:ascii="Times New Roman" w:eastAsia="Times New Roman" w:hAnsi="Times New Roman"/>
      </w:rPr>
      <w:br/>
      <w:t>Фамилия, имя, отчество (при его наличии) руководителя госу</w:t>
    </w:r>
    <w:r>
      <w:rPr>
        <w:rFonts w:ascii="Times New Roman" w:eastAsia="Times New Roman" w:hAnsi="Times New Roman"/>
      </w:rPr>
      <w:t xml:space="preserve">дарственного органа (или уполномоченное лицо): </w:t>
    </w:r>
    <w:proofErr w:type="spellStart"/>
    <w:r>
      <w:rPr>
        <w:rFonts w:ascii="Times New Roman" w:eastAsia="Times New Roman" w:hAnsi="Times New Roman"/>
      </w:rPr>
      <w:t>Байсеркин</w:t>
    </w:r>
    <w:proofErr w:type="spellEnd"/>
    <w:r>
      <w:rPr>
        <w:rFonts w:ascii="Times New Roman" w:eastAsia="Times New Roman" w:hAnsi="Times New Roman"/>
      </w:rPr>
      <w:t xml:space="preserve"> Б. С.</w:t>
    </w:r>
    <w:r>
      <w:rPr>
        <w:rFonts w:ascii="Times New Roman" w:eastAsia="Times New Roman" w:hAnsi="Times New Roman"/>
      </w:rPr>
      <w:br/>
      <w:t>(Комитет контроля качества и безопасности товаров и услуг)</w:t>
    </w:r>
    <w:r>
      <w:rPr>
        <w:rFonts w:ascii="Times New Roman" w:eastAsia="Times New Roman" w:hAnsi="Times New Roman"/>
      </w:rPr>
      <w:br/>
      <w:t>Данный документ согласно пункту 1 статьи 7 ЗРК от 7 января 2003 года «Об электронном документе и электронной цифровой подписи» равнозн</w:t>
    </w:r>
    <w:r>
      <w:rPr>
        <w:rFonts w:ascii="Times New Roman" w:eastAsia="Times New Roman" w:hAnsi="Times New Roman"/>
      </w:rPr>
      <w:t>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800DC" w14:textId="77777777" w:rsidR="00611B84" w:rsidRDefault="00611B84" w:rsidP="00D275FC">
      <w:pPr>
        <w:spacing w:after="0" w:line="240" w:lineRule="auto"/>
      </w:pPr>
      <w:r>
        <w:separator/>
      </w:r>
    </w:p>
  </w:footnote>
  <w:footnote w:type="continuationSeparator" w:id="0">
    <w:p w14:paraId="43EA7910" w14:textId="77777777" w:rsidR="00611B84" w:rsidRDefault="00611B84"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C34A7" w14:textId="77777777" w:rsidR="00D275FC" w:rsidRDefault="00DF62CD">
    <w:pPr>
      <w:pStyle w:val="af1"/>
    </w:pPr>
    <w:r>
      <w:rPr>
        <w:noProof/>
        <w:lang w:eastAsia="ru-RU"/>
      </w:rPr>
      <mc:AlternateContent>
        <mc:Choice Requires="wps">
          <w:drawing>
            <wp:anchor distT="0" distB="0" distL="114300" distR="114300" simplePos="0" relativeHeight="251657728" behindDoc="0" locked="0" layoutInCell="1" allowOverlap="1" wp14:anchorId="146E19C0" wp14:editId="5EDE8F20">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1B259731"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46E19C0"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" filled="f" stroked="f" strokeweight=".5pt">
              <v:path arrowok="t"/>
              <v:textbox style="layout-flow:vertical;mso-layout-flow-alt:bottom-to-top">
                <w:txbxContent>
                  <w:p w14:paraId="1B259731"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0416944"/>
    <w:multiLevelType w:val="hybridMultilevel"/>
    <w:tmpl w:val="05607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2"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
  </w:num>
  <w:num w:numId="3">
    <w:abstractNumId w:val="2"/>
  </w:num>
  <w:num w:numId="4">
    <w:abstractNumId w:val="19"/>
  </w:num>
  <w:num w:numId="5">
    <w:abstractNumId w:val="24"/>
  </w:num>
  <w:num w:numId="6">
    <w:abstractNumId w:val="5"/>
  </w:num>
  <w:num w:numId="7">
    <w:abstractNumId w:val="22"/>
  </w:num>
  <w:num w:numId="8">
    <w:abstractNumId w:val="7"/>
  </w:num>
  <w:num w:numId="9">
    <w:abstractNumId w:val="16"/>
  </w:num>
  <w:num w:numId="10">
    <w:abstractNumId w:val="8"/>
  </w:num>
  <w:num w:numId="11">
    <w:abstractNumId w:val="15"/>
  </w:num>
  <w:num w:numId="12">
    <w:abstractNumId w:val="18"/>
  </w:num>
  <w:num w:numId="13">
    <w:abstractNumId w:val="20"/>
  </w:num>
  <w:num w:numId="14">
    <w:abstractNumId w:val="12"/>
  </w:num>
  <w:num w:numId="15">
    <w:abstractNumId w:val="0"/>
  </w:num>
  <w:num w:numId="16">
    <w:abstractNumId w:val="23"/>
  </w:num>
  <w:num w:numId="17">
    <w:abstractNumId w:val="14"/>
  </w:num>
  <w:num w:numId="18">
    <w:abstractNumId w:val="13"/>
  </w:num>
  <w:num w:numId="19">
    <w:abstractNumId w:val="6"/>
  </w:num>
  <w:num w:numId="20">
    <w:abstractNumId w:val="1"/>
  </w:num>
  <w:num w:numId="21">
    <w:abstractNumId w:val="10"/>
  </w:num>
  <w:num w:numId="22">
    <w:abstractNumId w:val="4"/>
  </w:num>
  <w:num w:numId="23">
    <w:abstractNumId w:val="21"/>
  </w:num>
  <w:num w:numId="24">
    <w:abstractNumId w:val="1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10371"/>
    <w:rsid w:val="000264BB"/>
    <w:rsid w:val="00033FC1"/>
    <w:rsid w:val="00034159"/>
    <w:rsid w:val="00042999"/>
    <w:rsid w:val="000852A1"/>
    <w:rsid w:val="000972E6"/>
    <w:rsid w:val="000A0D71"/>
    <w:rsid w:val="000C2C4B"/>
    <w:rsid w:val="000C4C48"/>
    <w:rsid w:val="000E01AB"/>
    <w:rsid w:val="000E2683"/>
    <w:rsid w:val="000E49F0"/>
    <w:rsid w:val="000E6126"/>
    <w:rsid w:val="00100406"/>
    <w:rsid w:val="00107A8A"/>
    <w:rsid w:val="00111788"/>
    <w:rsid w:val="00132B9A"/>
    <w:rsid w:val="001368AE"/>
    <w:rsid w:val="00144CCD"/>
    <w:rsid w:val="0014739A"/>
    <w:rsid w:val="00152D9F"/>
    <w:rsid w:val="0015490C"/>
    <w:rsid w:val="001573E2"/>
    <w:rsid w:val="0016278D"/>
    <w:rsid w:val="001937AD"/>
    <w:rsid w:val="001A2CB2"/>
    <w:rsid w:val="001A5CCF"/>
    <w:rsid w:val="001B6AEC"/>
    <w:rsid w:val="001E6F4C"/>
    <w:rsid w:val="001F16AA"/>
    <w:rsid w:val="00203355"/>
    <w:rsid w:val="00211005"/>
    <w:rsid w:val="00217D41"/>
    <w:rsid w:val="00222CA6"/>
    <w:rsid w:val="00232642"/>
    <w:rsid w:val="00237697"/>
    <w:rsid w:val="00250EDB"/>
    <w:rsid w:val="00256E10"/>
    <w:rsid w:val="00260413"/>
    <w:rsid w:val="00260EBC"/>
    <w:rsid w:val="00264710"/>
    <w:rsid w:val="00267567"/>
    <w:rsid w:val="00270B0A"/>
    <w:rsid w:val="00281FBE"/>
    <w:rsid w:val="00290D2E"/>
    <w:rsid w:val="00292715"/>
    <w:rsid w:val="002A591C"/>
    <w:rsid w:val="002B3270"/>
    <w:rsid w:val="002C10E1"/>
    <w:rsid w:val="002C15EB"/>
    <w:rsid w:val="002C1660"/>
    <w:rsid w:val="002C35A2"/>
    <w:rsid w:val="002C5345"/>
    <w:rsid w:val="002C76D7"/>
    <w:rsid w:val="002D56B7"/>
    <w:rsid w:val="002E0BAD"/>
    <w:rsid w:val="002F4A14"/>
    <w:rsid w:val="00302607"/>
    <w:rsid w:val="003043BF"/>
    <w:rsid w:val="0031026D"/>
    <w:rsid w:val="00320073"/>
    <w:rsid w:val="003262DF"/>
    <w:rsid w:val="003356B2"/>
    <w:rsid w:val="0036288F"/>
    <w:rsid w:val="00365B10"/>
    <w:rsid w:val="003662F1"/>
    <w:rsid w:val="00367BA7"/>
    <w:rsid w:val="003761C0"/>
    <w:rsid w:val="003812B2"/>
    <w:rsid w:val="00383CDB"/>
    <w:rsid w:val="00384F08"/>
    <w:rsid w:val="003879F9"/>
    <w:rsid w:val="003A035E"/>
    <w:rsid w:val="003B0285"/>
    <w:rsid w:val="003D62A8"/>
    <w:rsid w:val="003E13CF"/>
    <w:rsid w:val="003F5344"/>
    <w:rsid w:val="003F7EDC"/>
    <w:rsid w:val="00404548"/>
    <w:rsid w:val="0041162E"/>
    <w:rsid w:val="0042786D"/>
    <w:rsid w:val="00433C62"/>
    <w:rsid w:val="00434D01"/>
    <w:rsid w:val="004471BA"/>
    <w:rsid w:val="00472EF5"/>
    <w:rsid w:val="0048687C"/>
    <w:rsid w:val="004A31B4"/>
    <w:rsid w:val="004C1922"/>
    <w:rsid w:val="004C462F"/>
    <w:rsid w:val="004D49E9"/>
    <w:rsid w:val="005071DA"/>
    <w:rsid w:val="00512C02"/>
    <w:rsid w:val="00523D82"/>
    <w:rsid w:val="00541A00"/>
    <w:rsid w:val="005444B2"/>
    <w:rsid w:val="00552F8B"/>
    <w:rsid w:val="00561FE7"/>
    <w:rsid w:val="00575348"/>
    <w:rsid w:val="005779DE"/>
    <w:rsid w:val="005869C5"/>
    <w:rsid w:val="005A3C81"/>
    <w:rsid w:val="005A5680"/>
    <w:rsid w:val="005A6639"/>
    <w:rsid w:val="005A6914"/>
    <w:rsid w:val="005B3FFE"/>
    <w:rsid w:val="005C1519"/>
    <w:rsid w:val="005C1C4E"/>
    <w:rsid w:val="005C4A16"/>
    <w:rsid w:val="005C4B12"/>
    <w:rsid w:val="005D68C6"/>
    <w:rsid w:val="005D7EE3"/>
    <w:rsid w:val="005E50DE"/>
    <w:rsid w:val="005F7097"/>
    <w:rsid w:val="0060364A"/>
    <w:rsid w:val="00611B84"/>
    <w:rsid w:val="0061650D"/>
    <w:rsid w:val="00617843"/>
    <w:rsid w:val="00620F34"/>
    <w:rsid w:val="00624C1B"/>
    <w:rsid w:val="00625471"/>
    <w:rsid w:val="00627853"/>
    <w:rsid w:val="00634D0C"/>
    <w:rsid w:val="00652BCE"/>
    <w:rsid w:val="00652E29"/>
    <w:rsid w:val="00653617"/>
    <w:rsid w:val="006703A5"/>
    <w:rsid w:val="0067136B"/>
    <w:rsid w:val="00691208"/>
    <w:rsid w:val="00693014"/>
    <w:rsid w:val="006A23C4"/>
    <w:rsid w:val="006A702E"/>
    <w:rsid w:val="006B7A90"/>
    <w:rsid w:val="006C577B"/>
    <w:rsid w:val="006C5F38"/>
    <w:rsid w:val="006C6558"/>
    <w:rsid w:val="006D7D5A"/>
    <w:rsid w:val="006E4305"/>
    <w:rsid w:val="006E76E9"/>
    <w:rsid w:val="006F5763"/>
    <w:rsid w:val="00704BAB"/>
    <w:rsid w:val="007104D1"/>
    <w:rsid w:val="007135A6"/>
    <w:rsid w:val="00732F32"/>
    <w:rsid w:val="00733A73"/>
    <w:rsid w:val="00736B6C"/>
    <w:rsid w:val="00745CFF"/>
    <w:rsid w:val="00746FF2"/>
    <w:rsid w:val="00761133"/>
    <w:rsid w:val="00764E84"/>
    <w:rsid w:val="007762F8"/>
    <w:rsid w:val="00783520"/>
    <w:rsid w:val="007A02D3"/>
    <w:rsid w:val="007A11CB"/>
    <w:rsid w:val="007A18B1"/>
    <w:rsid w:val="007C055A"/>
    <w:rsid w:val="007C1693"/>
    <w:rsid w:val="007D0E84"/>
    <w:rsid w:val="007D681B"/>
    <w:rsid w:val="007E1A7B"/>
    <w:rsid w:val="007E1D85"/>
    <w:rsid w:val="007E5B48"/>
    <w:rsid w:val="007E702A"/>
    <w:rsid w:val="0081154A"/>
    <w:rsid w:val="00820B36"/>
    <w:rsid w:val="008250FA"/>
    <w:rsid w:val="00827BB2"/>
    <w:rsid w:val="008329DA"/>
    <w:rsid w:val="008330E7"/>
    <w:rsid w:val="008353A4"/>
    <w:rsid w:val="008372C6"/>
    <w:rsid w:val="0084054C"/>
    <w:rsid w:val="00844CE8"/>
    <w:rsid w:val="00847154"/>
    <w:rsid w:val="0086657B"/>
    <w:rsid w:val="008819FB"/>
    <w:rsid w:val="008832E5"/>
    <w:rsid w:val="00891711"/>
    <w:rsid w:val="00897669"/>
    <w:rsid w:val="008C0181"/>
    <w:rsid w:val="008D4451"/>
    <w:rsid w:val="008D62B7"/>
    <w:rsid w:val="008E6895"/>
    <w:rsid w:val="00900B3C"/>
    <w:rsid w:val="00904FB5"/>
    <w:rsid w:val="0091136C"/>
    <w:rsid w:val="009157ED"/>
    <w:rsid w:val="00930D7D"/>
    <w:rsid w:val="0095047E"/>
    <w:rsid w:val="00956101"/>
    <w:rsid w:val="00962CD6"/>
    <w:rsid w:val="00993A60"/>
    <w:rsid w:val="00996F90"/>
    <w:rsid w:val="009B014E"/>
    <w:rsid w:val="009D71D5"/>
    <w:rsid w:val="009E2887"/>
    <w:rsid w:val="009E5CB9"/>
    <w:rsid w:val="009F31F2"/>
    <w:rsid w:val="009F45A5"/>
    <w:rsid w:val="00A01C2E"/>
    <w:rsid w:val="00A02BB2"/>
    <w:rsid w:val="00A04052"/>
    <w:rsid w:val="00A12563"/>
    <w:rsid w:val="00A8185B"/>
    <w:rsid w:val="00AA5E2F"/>
    <w:rsid w:val="00AA7317"/>
    <w:rsid w:val="00AC2C0B"/>
    <w:rsid w:val="00AC4905"/>
    <w:rsid w:val="00AE7922"/>
    <w:rsid w:val="00B01011"/>
    <w:rsid w:val="00B11878"/>
    <w:rsid w:val="00B15E0A"/>
    <w:rsid w:val="00B46F30"/>
    <w:rsid w:val="00B608C1"/>
    <w:rsid w:val="00B60D3D"/>
    <w:rsid w:val="00B61D95"/>
    <w:rsid w:val="00B80C97"/>
    <w:rsid w:val="00B9187F"/>
    <w:rsid w:val="00BB3050"/>
    <w:rsid w:val="00BB7831"/>
    <w:rsid w:val="00BC31BC"/>
    <w:rsid w:val="00BC6167"/>
    <w:rsid w:val="00BE4435"/>
    <w:rsid w:val="00BE6B71"/>
    <w:rsid w:val="00BF1052"/>
    <w:rsid w:val="00C07BB3"/>
    <w:rsid w:val="00C2000E"/>
    <w:rsid w:val="00C3694B"/>
    <w:rsid w:val="00C379C9"/>
    <w:rsid w:val="00C422B8"/>
    <w:rsid w:val="00C566D6"/>
    <w:rsid w:val="00C839ED"/>
    <w:rsid w:val="00C84299"/>
    <w:rsid w:val="00C92F14"/>
    <w:rsid w:val="00C9308C"/>
    <w:rsid w:val="00C97365"/>
    <w:rsid w:val="00CC08BA"/>
    <w:rsid w:val="00CC330A"/>
    <w:rsid w:val="00CC5727"/>
    <w:rsid w:val="00CC7DBD"/>
    <w:rsid w:val="00CE38C0"/>
    <w:rsid w:val="00CF3849"/>
    <w:rsid w:val="00D0233C"/>
    <w:rsid w:val="00D066FC"/>
    <w:rsid w:val="00D11462"/>
    <w:rsid w:val="00D14D61"/>
    <w:rsid w:val="00D22A47"/>
    <w:rsid w:val="00D275FC"/>
    <w:rsid w:val="00D3576E"/>
    <w:rsid w:val="00D43297"/>
    <w:rsid w:val="00D46B0B"/>
    <w:rsid w:val="00D55ED8"/>
    <w:rsid w:val="00D70DB6"/>
    <w:rsid w:val="00D76048"/>
    <w:rsid w:val="00D93C80"/>
    <w:rsid w:val="00D96A8F"/>
    <w:rsid w:val="00DB406A"/>
    <w:rsid w:val="00DF11A7"/>
    <w:rsid w:val="00DF62CD"/>
    <w:rsid w:val="00E03E8D"/>
    <w:rsid w:val="00E271CB"/>
    <w:rsid w:val="00E34FE3"/>
    <w:rsid w:val="00E55D6C"/>
    <w:rsid w:val="00E57396"/>
    <w:rsid w:val="00E74034"/>
    <w:rsid w:val="00E81A1B"/>
    <w:rsid w:val="00E81A86"/>
    <w:rsid w:val="00E8607B"/>
    <w:rsid w:val="00E91073"/>
    <w:rsid w:val="00E93583"/>
    <w:rsid w:val="00EA2F86"/>
    <w:rsid w:val="00EA6D39"/>
    <w:rsid w:val="00EB1D97"/>
    <w:rsid w:val="00EF4C53"/>
    <w:rsid w:val="00F006F1"/>
    <w:rsid w:val="00F07B7B"/>
    <w:rsid w:val="00F23B95"/>
    <w:rsid w:val="00F40388"/>
    <w:rsid w:val="00F63389"/>
    <w:rsid w:val="00F8747E"/>
    <w:rsid w:val="00F91977"/>
    <w:rsid w:val="00F97B57"/>
    <w:rsid w:val="00FA4F7C"/>
    <w:rsid w:val="00FB0456"/>
    <w:rsid w:val="00FB47F4"/>
    <w:rsid w:val="00FD2B12"/>
    <w:rsid w:val="00FD2B9F"/>
    <w:rsid w:val="00FE5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F5B93"/>
  <w15:docId w15:val="{5CAF637D-E155-4D9D-A48D-2DDA11669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0">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ConsPlusNormal">
    <w:name w:val="ConsPlusNormal"/>
    <w:rsid w:val="002C76D7"/>
    <w:pPr>
      <w:widowControl w:val="0"/>
      <w:autoSpaceDE w:val="0"/>
      <w:autoSpaceDN w:val="0"/>
    </w:pPr>
    <w:rPr>
      <w:rFonts w:ascii="Times New Roman" w:eastAsia="Times New Roman" w:hAnsi="Times New Roman"/>
    </w:rPr>
  </w:style>
  <w:style w:type="paragraph" w:styleId="21">
    <w:name w:val="Body Text 2"/>
    <w:basedOn w:val="a"/>
    <w:link w:val="22"/>
    <w:uiPriority w:val="99"/>
    <w:semiHidden/>
    <w:unhideWhenUsed/>
    <w:rsid w:val="00F8747E"/>
    <w:pPr>
      <w:spacing w:after="120" w:line="480" w:lineRule="auto"/>
    </w:pPr>
  </w:style>
  <w:style w:type="character" w:customStyle="1" w:styleId="22">
    <w:name w:val="Основной текст 2 Знак"/>
    <w:link w:val="21"/>
    <w:uiPriority w:val="99"/>
    <w:semiHidden/>
    <w:rsid w:val="00F8747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1023940759">
      <w:bodyDiv w:val="1"/>
      <w:marLeft w:val="0"/>
      <w:marRight w:val="0"/>
      <w:marTop w:val="0"/>
      <w:marBottom w:val="0"/>
      <w:divBdr>
        <w:top w:val="none" w:sz="0" w:space="0" w:color="auto"/>
        <w:left w:val="none" w:sz="0" w:space="0" w:color="auto"/>
        <w:bottom w:val="none" w:sz="0" w:space="0" w:color="auto"/>
        <w:right w:val="none" w:sz="0" w:space="0" w:color="auto"/>
      </w:divBdr>
    </w:div>
    <w:div w:id="1041710675">
      <w:bodyDiv w:val="1"/>
      <w:marLeft w:val="0"/>
      <w:marRight w:val="0"/>
      <w:marTop w:val="0"/>
      <w:marBottom w:val="0"/>
      <w:divBdr>
        <w:top w:val="none" w:sz="0" w:space="0" w:color="auto"/>
        <w:left w:val="none" w:sz="0" w:space="0" w:color="auto"/>
        <w:bottom w:val="none" w:sz="0" w:space="0" w:color="auto"/>
        <w:right w:val="none" w:sz="0" w:space="0" w:color="auto"/>
      </w:divBdr>
    </w:div>
    <w:div w:id="1466969156">
      <w:bodyDiv w:val="1"/>
      <w:marLeft w:val="0"/>
      <w:marRight w:val="0"/>
      <w:marTop w:val="0"/>
      <w:marBottom w:val="0"/>
      <w:divBdr>
        <w:top w:val="none" w:sz="0" w:space="0" w:color="auto"/>
        <w:left w:val="none" w:sz="0" w:space="0" w:color="auto"/>
        <w:bottom w:val="none" w:sz="0" w:space="0" w:color="auto"/>
        <w:right w:val="none" w:sz="0" w:space="0" w:color="auto"/>
      </w:divBdr>
    </w:div>
    <w:div w:id="1475488553">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secretary@rogersgroup.i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CFCC9-AA71-4664-BE3C-D429949A4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2527</Words>
  <Characters>14409</Characters>
  <Application>Microsoft Office Word</Application>
  <DocSecurity>0</DocSecurity>
  <Lines>120</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16903</CharactersWithSpaces>
  <SharedDoc>false</SharedDoc>
  <HLinks>
    <vt:vector size="12" baseType="variant">
      <vt:variant>
        <vt:i4>4784187</vt:i4>
      </vt:variant>
      <vt:variant>
        <vt:i4>3</vt:i4>
      </vt:variant>
      <vt:variant>
        <vt:i4>0</vt:i4>
      </vt:variant>
      <vt:variant>
        <vt:i4>5</vt:i4>
      </vt:variant>
      <vt:variant>
        <vt:lpwstr>mailto:office.secretary@rogersgroup.in</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Dell</cp:lastModifiedBy>
  <cp:revision>3</cp:revision>
  <cp:lastPrinted>2018-03-22T06:08:00Z</cp:lastPrinted>
  <dcterms:created xsi:type="dcterms:W3CDTF">2021-06-07T09:05:00Z</dcterms:created>
  <dcterms:modified xsi:type="dcterms:W3CDTF">2021-09-28T11:21:00Z</dcterms:modified>
</cp:coreProperties>
</file>